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D09C" w14:textId="688872E8" w:rsidR="00323640" w:rsidRPr="001C77C1" w:rsidRDefault="00323640" w:rsidP="00323640">
      <w:pPr>
        <w:jc w:val="center"/>
        <w:rPr>
          <w:rFonts w:ascii="Garamond" w:hAnsi="Garamond"/>
          <w:b/>
          <w:bCs/>
          <w:sz w:val="32"/>
          <w:szCs w:val="32"/>
        </w:rPr>
      </w:pPr>
      <w:r w:rsidRPr="001C77C1">
        <w:rPr>
          <w:rFonts w:ascii="Garamond" w:hAnsi="Garamond"/>
          <w:b/>
          <w:bCs/>
          <w:sz w:val="32"/>
          <w:szCs w:val="32"/>
        </w:rPr>
        <w:t>Laura Ford: Reveal and Conceal</w:t>
      </w:r>
    </w:p>
    <w:p w14:paraId="67B2E4E4" w14:textId="77777777" w:rsidR="00323640" w:rsidRPr="001C77C1" w:rsidRDefault="00323640" w:rsidP="00666AC0">
      <w:pPr>
        <w:ind w:left="1440"/>
        <w:rPr>
          <w:rFonts w:ascii="Garamond" w:hAnsi="Garamond"/>
        </w:rPr>
      </w:pPr>
    </w:p>
    <w:p w14:paraId="1447B3FF" w14:textId="77777777" w:rsidR="00323640" w:rsidRPr="001C77C1" w:rsidRDefault="00323640" w:rsidP="00666AC0">
      <w:pPr>
        <w:ind w:left="1440"/>
        <w:rPr>
          <w:rFonts w:ascii="Garamond" w:hAnsi="Garamond"/>
        </w:rPr>
      </w:pPr>
    </w:p>
    <w:p w14:paraId="7579634A" w14:textId="77777777" w:rsidR="00323640" w:rsidRPr="001C77C1" w:rsidRDefault="00323640" w:rsidP="00666AC0">
      <w:pPr>
        <w:ind w:left="1440"/>
        <w:rPr>
          <w:rFonts w:ascii="Garamond" w:hAnsi="Garamond"/>
        </w:rPr>
      </w:pPr>
    </w:p>
    <w:p w14:paraId="728475E1" w14:textId="1DD0FCA7" w:rsidR="00B22BDB" w:rsidRPr="001C77C1" w:rsidRDefault="00B22BDB" w:rsidP="00666AC0">
      <w:pPr>
        <w:ind w:left="1440"/>
        <w:rPr>
          <w:rFonts w:ascii="Garamond" w:hAnsi="Garamond"/>
        </w:rPr>
      </w:pPr>
      <w:r w:rsidRPr="001C77C1">
        <w:rPr>
          <w:rFonts w:ascii="Garamond" w:hAnsi="Garamond"/>
        </w:rPr>
        <w:t>My piece of sculpture (usually figures)</w:t>
      </w:r>
    </w:p>
    <w:p w14:paraId="4B14F7FE" w14:textId="5FD47E53" w:rsidR="00B22BDB" w:rsidRPr="001C77C1" w:rsidRDefault="00B22BDB" w:rsidP="00666AC0">
      <w:pPr>
        <w:ind w:left="1440"/>
        <w:rPr>
          <w:rFonts w:ascii="Garamond" w:hAnsi="Garamond"/>
        </w:rPr>
      </w:pPr>
      <w:r w:rsidRPr="001C77C1">
        <w:rPr>
          <w:rFonts w:ascii="Garamond" w:hAnsi="Garamond"/>
        </w:rPr>
        <w:t>do not represent only study in forms. they</w:t>
      </w:r>
    </w:p>
    <w:p w14:paraId="16366F28" w14:textId="5A925128" w:rsidR="00B22BDB" w:rsidRPr="001C77C1" w:rsidRDefault="00B22BDB" w:rsidP="00666AC0">
      <w:pPr>
        <w:ind w:left="1440"/>
        <w:rPr>
          <w:rFonts w:ascii="Garamond" w:hAnsi="Garamond"/>
        </w:rPr>
      </w:pPr>
      <w:r w:rsidRPr="001C77C1">
        <w:rPr>
          <w:rFonts w:ascii="Garamond" w:hAnsi="Garamond"/>
        </w:rPr>
        <w:t>represent emotional states usually of a painful</w:t>
      </w:r>
    </w:p>
    <w:p w14:paraId="72C6F60C" w14:textId="2CBC70D9" w:rsidR="00B22BDB" w:rsidRPr="001C77C1" w:rsidRDefault="00B22BDB" w:rsidP="00666AC0">
      <w:pPr>
        <w:ind w:left="1440"/>
        <w:rPr>
          <w:rFonts w:ascii="Garamond" w:hAnsi="Garamond"/>
        </w:rPr>
      </w:pPr>
      <w:r w:rsidRPr="001C77C1">
        <w:rPr>
          <w:rFonts w:ascii="Garamond" w:hAnsi="Garamond"/>
        </w:rPr>
        <w:t>kind – such as</w:t>
      </w:r>
      <w:r w:rsidR="00666AC0" w:rsidRPr="001C77C1">
        <w:rPr>
          <w:rFonts w:ascii="Garamond" w:hAnsi="Garamond"/>
        </w:rPr>
        <w:t>… impending engulfment (under</w:t>
      </w:r>
    </w:p>
    <w:p w14:paraId="5442000F" w14:textId="6880B192" w:rsidR="00666AC0" w:rsidRPr="001C77C1" w:rsidRDefault="00666AC0" w:rsidP="00666AC0">
      <w:pPr>
        <w:ind w:left="1440"/>
        <w:rPr>
          <w:rFonts w:ascii="Garamond" w:hAnsi="Garamond"/>
        </w:rPr>
      </w:pPr>
      <w:r w:rsidRPr="001C77C1">
        <w:rPr>
          <w:rFonts w:ascii="Garamond" w:hAnsi="Garamond"/>
        </w:rPr>
        <w:t>water) a very old theme</w:t>
      </w:r>
    </w:p>
    <w:p w14:paraId="2C290F26" w14:textId="3E36E7DE" w:rsidR="00666AC0" w:rsidRPr="001C77C1" w:rsidRDefault="00666AC0" w:rsidP="00666AC0">
      <w:pPr>
        <w:ind w:left="1440"/>
        <w:rPr>
          <w:rFonts w:ascii="Garamond" w:hAnsi="Garamond"/>
        </w:rPr>
      </w:pPr>
    </w:p>
    <w:p w14:paraId="5B69F8ED" w14:textId="40BFE1CC" w:rsidR="00666AC0" w:rsidRPr="001C77C1" w:rsidRDefault="00666AC0" w:rsidP="00C8622D">
      <w:pPr>
        <w:ind w:left="1440"/>
        <w:jc w:val="right"/>
        <w:rPr>
          <w:rFonts w:ascii="Garamond" w:hAnsi="Garamond"/>
          <w:i/>
          <w:iCs/>
        </w:rPr>
      </w:pPr>
      <w:r w:rsidRPr="001C77C1">
        <w:rPr>
          <w:rFonts w:ascii="Garamond" w:hAnsi="Garamond"/>
          <w:i/>
          <w:iCs/>
        </w:rPr>
        <w:t>Louise Bourgeois (psychoanalytic writings, c.1958)</w:t>
      </w:r>
      <w:r w:rsidRPr="001C77C1">
        <w:rPr>
          <w:rStyle w:val="EndnoteReference"/>
          <w:rFonts w:ascii="Garamond" w:hAnsi="Garamond"/>
          <w:i/>
          <w:iCs/>
        </w:rPr>
        <w:endnoteReference w:id="1"/>
      </w:r>
    </w:p>
    <w:p w14:paraId="67B49E51" w14:textId="77777777" w:rsidR="00B22BDB" w:rsidRPr="001C77C1" w:rsidRDefault="00B22BDB">
      <w:pPr>
        <w:rPr>
          <w:rFonts w:ascii="Garamond" w:hAnsi="Garamond"/>
        </w:rPr>
      </w:pPr>
    </w:p>
    <w:p w14:paraId="51DB461B" w14:textId="77777777" w:rsidR="00B22BDB" w:rsidRPr="001C77C1" w:rsidRDefault="00B22BDB">
      <w:pPr>
        <w:rPr>
          <w:rFonts w:ascii="Garamond" w:hAnsi="Garamond"/>
        </w:rPr>
      </w:pPr>
    </w:p>
    <w:p w14:paraId="36C5E833" w14:textId="1F1FB0BB" w:rsidR="0068709B" w:rsidRPr="001C77C1" w:rsidRDefault="0068709B">
      <w:pPr>
        <w:rPr>
          <w:rFonts w:ascii="Garamond" w:hAnsi="Garamond"/>
        </w:rPr>
      </w:pPr>
      <w:r w:rsidRPr="001C77C1">
        <w:rPr>
          <w:rFonts w:ascii="Garamond" w:hAnsi="Garamond"/>
        </w:rPr>
        <w:t xml:space="preserve">Laura Ford’s sculpture invites us to respond to and acknowledge our animal self – the self that reveals itself in our unbidden thoughts, in disinhibited drunk behaviour, or moments of </w:t>
      </w:r>
      <w:r w:rsidR="0073140E" w:rsidRPr="001C77C1">
        <w:rPr>
          <w:rFonts w:ascii="Garamond" w:hAnsi="Garamond"/>
        </w:rPr>
        <w:t xml:space="preserve">overwhelming </w:t>
      </w:r>
      <w:r w:rsidRPr="001C77C1">
        <w:rPr>
          <w:rFonts w:ascii="Garamond" w:hAnsi="Garamond"/>
        </w:rPr>
        <w:t xml:space="preserve">emotion. </w:t>
      </w:r>
      <w:r w:rsidR="00D04C18" w:rsidRPr="001C77C1">
        <w:rPr>
          <w:rFonts w:ascii="Garamond" w:hAnsi="Garamond"/>
        </w:rPr>
        <w:t>This</w:t>
      </w:r>
      <w:r w:rsidR="0073140E" w:rsidRPr="001C77C1">
        <w:rPr>
          <w:rFonts w:ascii="Garamond" w:hAnsi="Garamond"/>
        </w:rPr>
        <w:t xml:space="preserve"> instinctive, un-edited version of oursel</w:t>
      </w:r>
      <w:r w:rsidR="00D04C18" w:rsidRPr="001C77C1">
        <w:rPr>
          <w:rFonts w:ascii="Garamond" w:hAnsi="Garamond"/>
        </w:rPr>
        <w:t xml:space="preserve">ves is one that we associate with childhood: </w:t>
      </w:r>
      <w:r w:rsidR="00666AC0" w:rsidRPr="001C77C1">
        <w:rPr>
          <w:rFonts w:ascii="Garamond" w:hAnsi="Garamond"/>
        </w:rPr>
        <w:t xml:space="preserve">those </w:t>
      </w:r>
      <w:r w:rsidR="00D04C18" w:rsidRPr="001C77C1">
        <w:rPr>
          <w:rFonts w:ascii="Garamond" w:hAnsi="Garamond"/>
        </w:rPr>
        <w:t xml:space="preserve">years in which raw sensory response to situations </w:t>
      </w:r>
      <w:r w:rsidR="00C15BD6" w:rsidRPr="001C77C1">
        <w:rPr>
          <w:rFonts w:ascii="Garamond" w:hAnsi="Garamond"/>
        </w:rPr>
        <w:t xml:space="preserve">can </w:t>
      </w:r>
      <w:r w:rsidR="00D04C18" w:rsidRPr="001C77C1">
        <w:rPr>
          <w:rFonts w:ascii="Garamond" w:hAnsi="Garamond"/>
        </w:rPr>
        <w:t>consume the body. In the arena of non-verbal communication, there are few things as starkly eloquent as a toddler’s tantrum, a young child skipping down the street, or the hunched shoulders of an adolescent sulk.</w:t>
      </w:r>
    </w:p>
    <w:p w14:paraId="68FF9283" w14:textId="2FA491F1" w:rsidR="00C15BD6" w:rsidRPr="001C77C1" w:rsidRDefault="00C15BD6">
      <w:pPr>
        <w:rPr>
          <w:rFonts w:ascii="Garamond" w:hAnsi="Garamond"/>
        </w:rPr>
      </w:pPr>
    </w:p>
    <w:p w14:paraId="75CE59A1" w14:textId="64983669" w:rsidR="00DA44D5" w:rsidRPr="001C77C1" w:rsidRDefault="00C15BD6">
      <w:pPr>
        <w:rPr>
          <w:rFonts w:ascii="Garamond" w:hAnsi="Garamond"/>
        </w:rPr>
      </w:pPr>
      <w:r w:rsidRPr="001C77C1">
        <w:rPr>
          <w:rFonts w:ascii="Garamond" w:hAnsi="Garamond"/>
        </w:rPr>
        <w:t xml:space="preserve">The children and animals that populate Ford’s sculptural universe are neither children, nor animals, precisely: </w:t>
      </w:r>
      <w:r w:rsidR="0044706D">
        <w:rPr>
          <w:rFonts w:ascii="Garamond" w:hAnsi="Garamond"/>
        </w:rPr>
        <w:t xml:space="preserve">they perform </w:t>
      </w:r>
      <w:r w:rsidRPr="001C77C1">
        <w:rPr>
          <w:rFonts w:ascii="Garamond" w:hAnsi="Garamond"/>
        </w:rPr>
        <w:t xml:space="preserve">instead as avatars for feelings or states of various kinds. </w:t>
      </w:r>
      <w:r w:rsidR="0087529D">
        <w:rPr>
          <w:rFonts w:ascii="Garamond" w:hAnsi="Garamond"/>
        </w:rPr>
        <w:t>Ford is often associated with feminist artists of a</w:t>
      </w:r>
      <w:r w:rsidR="00C73CF2">
        <w:rPr>
          <w:rFonts w:ascii="Garamond" w:hAnsi="Garamond"/>
        </w:rPr>
        <w:t>n</w:t>
      </w:r>
      <w:r w:rsidR="0087529D">
        <w:rPr>
          <w:rFonts w:ascii="Garamond" w:hAnsi="Garamond"/>
        </w:rPr>
        <w:t xml:space="preserve"> earlier generation – notably Kiki Smith and Paula Rego – </w:t>
      </w:r>
      <w:r w:rsidR="00E73756">
        <w:rPr>
          <w:rFonts w:ascii="Garamond" w:hAnsi="Garamond"/>
        </w:rPr>
        <w:t xml:space="preserve">but </w:t>
      </w:r>
      <w:r w:rsidR="0087529D">
        <w:rPr>
          <w:rFonts w:ascii="Garamond" w:hAnsi="Garamond"/>
        </w:rPr>
        <w:t>the</w:t>
      </w:r>
      <w:r w:rsidR="008C1855">
        <w:rPr>
          <w:rFonts w:ascii="Garamond" w:hAnsi="Garamond"/>
        </w:rPr>
        <w:t>ir casts</w:t>
      </w:r>
      <w:r w:rsidR="0087529D">
        <w:rPr>
          <w:rFonts w:ascii="Garamond" w:hAnsi="Garamond"/>
        </w:rPr>
        <w:t xml:space="preserve"> of birds, beasts and </w:t>
      </w:r>
      <w:r w:rsidR="008C1855">
        <w:rPr>
          <w:rFonts w:ascii="Garamond" w:hAnsi="Garamond"/>
        </w:rPr>
        <w:t>human characters are used to very different ends. Where Smith explores the symbolic and mystic vocabulary of various cultures, and Rego the dark and redemptive powers of fable and fairy</w:t>
      </w:r>
      <w:r w:rsidR="0044706D">
        <w:rPr>
          <w:rFonts w:ascii="Garamond" w:hAnsi="Garamond"/>
        </w:rPr>
        <w:t xml:space="preserve"> </w:t>
      </w:r>
      <w:r w:rsidR="008C1855">
        <w:rPr>
          <w:rFonts w:ascii="Garamond" w:hAnsi="Garamond"/>
        </w:rPr>
        <w:t>tale,</w:t>
      </w:r>
      <w:r w:rsidR="00737DA7" w:rsidRPr="001C77C1">
        <w:rPr>
          <w:rFonts w:ascii="Garamond" w:hAnsi="Garamond"/>
        </w:rPr>
        <w:t xml:space="preserve"> </w:t>
      </w:r>
      <w:r w:rsidR="008C1855">
        <w:rPr>
          <w:rFonts w:ascii="Garamond" w:hAnsi="Garamond"/>
        </w:rPr>
        <w:t>you need no knowledge of</w:t>
      </w:r>
      <w:r w:rsidR="00737DA7" w:rsidRPr="001C77C1">
        <w:rPr>
          <w:rFonts w:ascii="Garamond" w:hAnsi="Garamond"/>
        </w:rPr>
        <w:t xml:space="preserve"> art historical symbol</w:t>
      </w:r>
      <w:r w:rsidR="008C1855">
        <w:rPr>
          <w:rFonts w:ascii="Garamond" w:hAnsi="Garamond"/>
        </w:rPr>
        <w:t>ism</w:t>
      </w:r>
      <w:r w:rsidR="00737DA7" w:rsidRPr="001C77C1">
        <w:rPr>
          <w:rFonts w:ascii="Garamond" w:hAnsi="Garamond"/>
        </w:rPr>
        <w:t xml:space="preserve"> to understand </w:t>
      </w:r>
      <w:r w:rsidR="008C1855">
        <w:rPr>
          <w:rFonts w:ascii="Garamond" w:hAnsi="Garamond"/>
        </w:rPr>
        <w:t>Ford’s</w:t>
      </w:r>
      <w:r w:rsidR="00737DA7" w:rsidRPr="001C77C1">
        <w:rPr>
          <w:rFonts w:ascii="Garamond" w:hAnsi="Garamond"/>
        </w:rPr>
        <w:t xml:space="preserve"> </w:t>
      </w:r>
      <w:r w:rsidR="008C1855">
        <w:rPr>
          <w:rFonts w:ascii="Garamond" w:hAnsi="Garamond"/>
        </w:rPr>
        <w:t>work.</w:t>
      </w:r>
      <w:r w:rsidR="00737DA7" w:rsidRPr="001C77C1">
        <w:rPr>
          <w:rFonts w:ascii="Garamond" w:hAnsi="Garamond"/>
        </w:rPr>
        <w:t xml:space="preserve"> </w:t>
      </w:r>
      <w:r w:rsidR="008C1855">
        <w:rPr>
          <w:rFonts w:ascii="Garamond" w:hAnsi="Garamond"/>
        </w:rPr>
        <w:t>Whether animal or human, her figures</w:t>
      </w:r>
      <w:r w:rsidR="00737DA7" w:rsidRPr="001C77C1">
        <w:rPr>
          <w:rFonts w:ascii="Garamond" w:hAnsi="Garamond"/>
        </w:rPr>
        <w:t xml:space="preserve"> </w:t>
      </w:r>
      <w:r w:rsidR="008C1855">
        <w:rPr>
          <w:rFonts w:ascii="Garamond" w:hAnsi="Garamond"/>
        </w:rPr>
        <w:t>instead speak to us at an</w:t>
      </w:r>
      <w:r w:rsidR="00737DA7" w:rsidRPr="001C77C1">
        <w:rPr>
          <w:rFonts w:ascii="Garamond" w:hAnsi="Garamond"/>
        </w:rPr>
        <w:t xml:space="preserve"> instinct</w:t>
      </w:r>
      <w:r w:rsidR="008C1855">
        <w:rPr>
          <w:rFonts w:ascii="Garamond" w:hAnsi="Garamond"/>
        </w:rPr>
        <w:t>ive level</w:t>
      </w:r>
      <w:r w:rsidR="00737DA7" w:rsidRPr="001C77C1">
        <w:rPr>
          <w:rFonts w:ascii="Garamond" w:hAnsi="Garamond"/>
        </w:rPr>
        <w:t xml:space="preserve">. </w:t>
      </w:r>
      <w:r w:rsidR="008C1855">
        <w:rPr>
          <w:rFonts w:ascii="Garamond" w:hAnsi="Garamond"/>
        </w:rPr>
        <w:t>With the faces masked</w:t>
      </w:r>
      <w:r w:rsidR="00C8622D" w:rsidRPr="001C77C1">
        <w:rPr>
          <w:rFonts w:ascii="Garamond" w:hAnsi="Garamond"/>
        </w:rPr>
        <w:t>, or cloak</w:t>
      </w:r>
      <w:r w:rsidR="008C1855">
        <w:rPr>
          <w:rFonts w:ascii="Garamond" w:hAnsi="Garamond"/>
        </w:rPr>
        <w:t>ed</w:t>
      </w:r>
      <w:r w:rsidR="00C8622D" w:rsidRPr="001C77C1">
        <w:rPr>
          <w:rFonts w:ascii="Garamond" w:hAnsi="Garamond"/>
        </w:rPr>
        <w:t xml:space="preserve"> in elaborate costumes, </w:t>
      </w:r>
      <w:r w:rsidR="008C1855">
        <w:rPr>
          <w:rFonts w:ascii="Garamond" w:hAnsi="Garamond"/>
        </w:rPr>
        <w:t xml:space="preserve">they are </w:t>
      </w:r>
      <w:r w:rsidR="00C8622D" w:rsidRPr="001C77C1">
        <w:rPr>
          <w:rFonts w:ascii="Garamond" w:hAnsi="Garamond"/>
        </w:rPr>
        <w:t>reduc</w:t>
      </w:r>
      <w:r w:rsidR="008C1855">
        <w:rPr>
          <w:rFonts w:ascii="Garamond" w:hAnsi="Garamond"/>
        </w:rPr>
        <w:t>ed</w:t>
      </w:r>
      <w:r w:rsidR="00C8622D" w:rsidRPr="001C77C1">
        <w:rPr>
          <w:rFonts w:ascii="Garamond" w:hAnsi="Garamond"/>
        </w:rPr>
        <w:t xml:space="preserve"> to a kind of raw abstract personhood. </w:t>
      </w:r>
      <w:r w:rsidR="00737DA7" w:rsidRPr="001C77C1">
        <w:rPr>
          <w:rFonts w:ascii="Garamond" w:hAnsi="Garamond"/>
        </w:rPr>
        <w:t xml:space="preserve">We read </w:t>
      </w:r>
      <w:r w:rsidR="008C1855">
        <w:rPr>
          <w:rFonts w:ascii="Garamond" w:hAnsi="Garamond"/>
        </w:rPr>
        <w:t>Ford’s sculptures</w:t>
      </w:r>
      <w:r w:rsidR="00737DA7" w:rsidRPr="001C77C1">
        <w:rPr>
          <w:rFonts w:ascii="Garamond" w:hAnsi="Garamond"/>
        </w:rPr>
        <w:t xml:space="preserve"> as we read </w:t>
      </w:r>
      <w:r w:rsidR="00C8622D" w:rsidRPr="001C77C1">
        <w:rPr>
          <w:rFonts w:ascii="Garamond" w:hAnsi="Garamond"/>
        </w:rPr>
        <w:t xml:space="preserve">the </w:t>
      </w:r>
      <w:r w:rsidR="00737DA7" w:rsidRPr="001C77C1">
        <w:rPr>
          <w:rFonts w:ascii="Garamond" w:hAnsi="Garamond"/>
        </w:rPr>
        <w:t>body language</w:t>
      </w:r>
      <w:r w:rsidR="00C8622D" w:rsidRPr="001C77C1">
        <w:rPr>
          <w:rFonts w:ascii="Garamond" w:hAnsi="Garamond"/>
        </w:rPr>
        <w:t xml:space="preserve"> of living humans</w:t>
      </w:r>
      <w:r w:rsidR="00737DA7" w:rsidRPr="001C77C1">
        <w:rPr>
          <w:rFonts w:ascii="Garamond" w:hAnsi="Garamond"/>
        </w:rPr>
        <w:t>, checking for signs of stress, fear, anger, shame or anxiety</w:t>
      </w:r>
      <w:r w:rsidR="00DA44D5" w:rsidRPr="001C77C1">
        <w:rPr>
          <w:rFonts w:ascii="Garamond" w:hAnsi="Garamond"/>
        </w:rPr>
        <w:t xml:space="preserve"> in the way that they hold themselves and relat</w:t>
      </w:r>
      <w:r w:rsidR="00ED4FC6">
        <w:rPr>
          <w:rFonts w:ascii="Garamond" w:hAnsi="Garamond"/>
        </w:rPr>
        <w:t>e</w:t>
      </w:r>
      <w:r w:rsidR="00DA44D5" w:rsidRPr="001C77C1">
        <w:rPr>
          <w:rFonts w:ascii="Garamond" w:hAnsi="Garamond"/>
        </w:rPr>
        <w:t xml:space="preserve"> to other figures in a group</w:t>
      </w:r>
      <w:r w:rsidR="00C8622D" w:rsidRPr="001C77C1">
        <w:rPr>
          <w:rFonts w:ascii="Garamond" w:hAnsi="Garamond"/>
        </w:rPr>
        <w:t>.</w:t>
      </w:r>
    </w:p>
    <w:p w14:paraId="34B3005D" w14:textId="77777777" w:rsidR="00DA44D5" w:rsidRPr="001C77C1" w:rsidRDefault="00DA44D5">
      <w:pPr>
        <w:rPr>
          <w:rFonts w:ascii="Garamond" w:hAnsi="Garamond"/>
        </w:rPr>
      </w:pPr>
    </w:p>
    <w:p w14:paraId="4F8D4373" w14:textId="1B2F08E2" w:rsidR="003242B3" w:rsidRPr="001C77C1" w:rsidRDefault="00C5476B">
      <w:pPr>
        <w:rPr>
          <w:rFonts w:ascii="Garamond" w:hAnsi="Garamond"/>
        </w:rPr>
      </w:pPr>
      <w:r w:rsidRPr="001C77C1">
        <w:rPr>
          <w:rFonts w:ascii="Garamond" w:hAnsi="Garamond"/>
        </w:rPr>
        <w:t xml:space="preserve">The lower space at East Quay hosts what seems to be a motley array of children in masquerade. Some wear animal costumes – a frog, an octopus and a pink poodle – albeit </w:t>
      </w:r>
      <w:r w:rsidR="00210B34" w:rsidRPr="001C77C1">
        <w:rPr>
          <w:rFonts w:ascii="Garamond" w:hAnsi="Garamond"/>
        </w:rPr>
        <w:t xml:space="preserve">these are </w:t>
      </w:r>
      <w:r w:rsidRPr="001C77C1">
        <w:rPr>
          <w:rFonts w:ascii="Garamond" w:hAnsi="Garamond"/>
        </w:rPr>
        <w:t xml:space="preserve">animals with the simplified cartoonish quality of plush toys. </w:t>
      </w:r>
      <w:r w:rsidR="00ED4FC6">
        <w:rPr>
          <w:rFonts w:ascii="Garamond" w:hAnsi="Garamond"/>
        </w:rPr>
        <w:t>They</w:t>
      </w:r>
      <w:r w:rsidR="00210B34" w:rsidRPr="001C77C1">
        <w:rPr>
          <w:rFonts w:ascii="Garamond" w:hAnsi="Garamond"/>
        </w:rPr>
        <w:t xml:space="preserve"> might have w</w:t>
      </w:r>
      <w:r w:rsidR="00585FB0">
        <w:rPr>
          <w:rFonts w:ascii="Garamond" w:hAnsi="Garamond"/>
        </w:rPr>
        <w:t>a</w:t>
      </w:r>
      <w:r w:rsidR="00210B34" w:rsidRPr="001C77C1">
        <w:rPr>
          <w:rFonts w:ascii="Garamond" w:hAnsi="Garamond"/>
        </w:rPr>
        <w:t xml:space="preserve">ndered away from a birthday party or school play but while their outfits are festive, their demeanour is anything but. </w:t>
      </w:r>
      <w:r w:rsidR="006108A8" w:rsidRPr="001C77C1">
        <w:rPr>
          <w:rFonts w:ascii="Garamond" w:hAnsi="Garamond"/>
        </w:rPr>
        <w:t xml:space="preserve">The little pink </w:t>
      </w:r>
      <w:r w:rsidR="003242B3" w:rsidRPr="001C77C1">
        <w:rPr>
          <w:rFonts w:ascii="Garamond" w:hAnsi="Garamond"/>
        </w:rPr>
        <w:t>o</w:t>
      </w:r>
      <w:r w:rsidR="006108A8" w:rsidRPr="001C77C1">
        <w:rPr>
          <w:rFonts w:ascii="Garamond" w:hAnsi="Garamond"/>
        </w:rPr>
        <w:t>ctopus appears isolated and lost in thought, while the frog and poodle are watching anxiously. Ford made this trio for a public exhibition in Cardiff in 2016: they were positioned in a glass shopfront looking ou</w:t>
      </w:r>
      <w:r w:rsidR="0044706D">
        <w:rPr>
          <w:rFonts w:ascii="Garamond" w:hAnsi="Garamond"/>
        </w:rPr>
        <w:t>t</w:t>
      </w:r>
      <w:r w:rsidR="006108A8" w:rsidRPr="001C77C1">
        <w:rPr>
          <w:rFonts w:ascii="Garamond" w:hAnsi="Garamond"/>
        </w:rPr>
        <w:t xml:space="preserve"> toward other figures positioned on the wall of Cardiff Castle. </w:t>
      </w:r>
    </w:p>
    <w:p w14:paraId="29881B76" w14:textId="77777777" w:rsidR="003242B3" w:rsidRPr="001C77C1" w:rsidRDefault="003242B3">
      <w:pPr>
        <w:rPr>
          <w:rFonts w:ascii="Garamond" w:hAnsi="Garamond"/>
        </w:rPr>
      </w:pPr>
    </w:p>
    <w:p w14:paraId="2AB8C542" w14:textId="48B024F5" w:rsidR="003242B3" w:rsidRPr="001C77C1" w:rsidRDefault="006108A8" w:rsidP="003242B3">
      <w:pPr>
        <w:rPr>
          <w:rFonts w:ascii="Garamond" w:hAnsi="Garamond"/>
        </w:rPr>
      </w:pPr>
      <w:r w:rsidRPr="001C77C1">
        <w:rPr>
          <w:rFonts w:ascii="Garamond" w:hAnsi="Garamond"/>
        </w:rPr>
        <w:t xml:space="preserve">At Watchet, they are reimagined within a huddle of figures manifesting intense emotional states. </w:t>
      </w:r>
      <w:r w:rsidR="003242B3" w:rsidRPr="001C77C1">
        <w:rPr>
          <w:rFonts w:ascii="Garamond" w:hAnsi="Garamond"/>
        </w:rPr>
        <w:t xml:space="preserve">Two </w:t>
      </w:r>
      <w:r w:rsidR="003242B3" w:rsidRPr="001C77C1">
        <w:rPr>
          <w:rFonts w:ascii="Garamond" w:hAnsi="Garamond"/>
          <w:i/>
          <w:iCs/>
        </w:rPr>
        <w:t>Love/ Hate</w:t>
      </w:r>
      <w:r w:rsidR="003242B3" w:rsidRPr="001C77C1">
        <w:rPr>
          <w:rFonts w:ascii="Garamond" w:hAnsi="Garamond"/>
        </w:rPr>
        <w:t xml:space="preserve"> </w:t>
      </w:r>
      <w:r w:rsidR="003242B3" w:rsidRPr="001C77C1">
        <w:rPr>
          <w:rFonts w:ascii="Garamond" w:hAnsi="Garamond"/>
          <w:i/>
          <w:iCs/>
        </w:rPr>
        <w:t>Girls</w:t>
      </w:r>
      <w:r w:rsidR="003242B3" w:rsidRPr="001C77C1">
        <w:rPr>
          <w:rFonts w:ascii="Garamond" w:hAnsi="Garamond"/>
        </w:rPr>
        <w:t xml:space="preserve"> (2014) hide behind balaclavas, their pockets filled with miniaturised versions of themselves, as though </w:t>
      </w:r>
      <w:r w:rsidR="00ED4FC6">
        <w:rPr>
          <w:rFonts w:ascii="Garamond" w:hAnsi="Garamond"/>
        </w:rPr>
        <w:t>trapped within</w:t>
      </w:r>
      <w:r w:rsidR="003242B3" w:rsidRPr="001C77C1">
        <w:rPr>
          <w:rFonts w:ascii="Garamond" w:hAnsi="Garamond"/>
        </w:rPr>
        <w:t xml:space="preserve"> a hall of mirrors. Three </w:t>
      </w:r>
      <w:r w:rsidR="003242B3" w:rsidRPr="001C77C1">
        <w:rPr>
          <w:rFonts w:ascii="Garamond" w:hAnsi="Garamond"/>
          <w:i/>
          <w:iCs/>
        </w:rPr>
        <w:t>Sorrow Filled Cats </w:t>
      </w:r>
      <w:r w:rsidR="003242B3" w:rsidRPr="001C77C1">
        <w:rPr>
          <w:rFonts w:ascii="Garamond" w:hAnsi="Garamond"/>
        </w:rPr>
        <w:t xml:space="preserve">(2014) dressed in bonneted Victorian capes give the mournful big-eyed stare of a manipulative pet soliciting treats. </w:t>
      </w:r>
      <w:r w:rsidR="003242B3" w:rsidRPr="001C77C1">
        <w:rPr>
          <w:rFonts w:ascii="Garamond" w:hAnsi="Garamond"/>
          <w:i/>
          <w:iCs/>
        </w:rPr>
        <w:t>Pale Fat Ghosts</w:t>
      </w:r>
      <w:r w:rsidR="003242B3" w:rsidRPr="001C77C1">
        <w:rPr>
          <w:rFonts w:ascii="Garamond" w:hAnsi="Garamond"/>
        </w:rPr>
        <w:t xml:space="preserve"> (2019) </w:t>
      </w:r>
      <w:r w:rsidR="00C657A5" w:rsidRPr="001C77C1">
        <w:rPr>
          <w:rFonts w:ascii="Garamond" w:hAnsi="Garamond"/>
        </w:rPr>
        <w:t xml:space="preserve">weeps extravagantly as she grasps a pair of demon </w:t>
      </w:r>
      <w:r w:rsidR="00323640" w:rsidRPr="001C77C1">
        <w:rPr>
          <w:rFonts w:ascii="Garamond" w:hAnsi="Garamond"/>
        </w:rPr>
        <w:t>dolls to her chest, as</w:t>
      </w:r>
      <w:r w:rsidR="00C657A5" w:rsidRPr="001C77C1">
        <w:rPr>
          <w:rFonts w:ascii="Garamond" w:hAnsi="Garamond"/>
        </w:rPr>
        <w:t xml:space="preserve"> though </w:t>
      </w:r>
      <w:r w:rsidR="00323640" w:rsidRPr="001C77C1">
        <w:rPr>
          <w:rFonts w:ascii="Garamond" w:hAnsi="Garamond"/>
        </w:rPr>
        <w:t>inviting them to communicate on her behalf.</w:t>
      </w:r>
      <w:r w:rsidR="00C657A5" w:rsidRPr="001C77C1">
        <w:rPr>
          <w:rFonts w:ascii="Garamond" w:hAnsi="Garamond"/>
        </w:rPr>
        <w:t xml:space="preserve"> </w:t>
      </w:r>
    </w:p>
    <w:p w14:paraId="59DAEEB1" w14:textId="43E3A52F" w:rsidR="006108A8" w:rsidRPr="001C77C1" w:rsidRDefault="003242B3">
      <w:pPr>
        <w:rPr>
          <w:rFonts w:ascii="Garamond" w:hAnsi="Garamond"/>
        </w:rPr>
      </w:pPr>
      <w:r w:rsidRPr="001C77C1">
        <w:rPr>
          <w:rFonts w:ascii="Garamond" w:hAnsi="Garamond"/>
        </w:rPr>
        <w:t xml:space="preserve"> </w:t>
      </w:r>
    </w:p>
    <w:p w14:paraId="577FA909" w14:textId="1CD5D233" w:rsidR="00C15BD6" w:rsidRPr="001C77C1" w:rsidRDefault="00B71F2C">
      <w:pPr>
        <w:rPr>
          <w:rFonts w:ascii="Garamond" w:hAnsi="Garamond"/>
        </w:rPr>
      </w:pPr>
      <w:r w:rsidRPr="001C77C1">
        <w:rPr>
          <w:rFonts w:ascii="Garamond" w:hAnsi="Garamond"/>
        </w:rPr>
        <w:t>In t</w:t>
      </w:r>
      <w:r w:rsidR="00323640" w:rsidRPr="001C77C1">
        <w:rPr>
          <w:rFonts w:ascii="Garamond" w:hAnsi="Garamond"/>
        </w:rPr>
        <w:t xml:space="preserve">hese unabashed </w:t>
      </w:r>
      <w:r w:rsidR="006108A8" w:rsidRPr="001C77C1">
        <w:rPr>
          <w:rFonts w:ascii="Garamond" w:hAnsi="Garamond"/>
        </w:rPr>
        <w:t>public display</w:t>
      </w:r>
      <w:r w:rsidR="00323640" w:rsidRPr="001C77C1">
        <w:rPr>
          <w:rFonts w:ascii="Garamond" w:hAnsi="Garamond"/>
        </w:rPr>
        <w:t>s</w:t>
      </w:r>
      <w:r w:rsidR="006108A8" w:rsidRPr="001C77C1">
        <w:rPr>
          <w:rFonts w:ascii="Garamond" w:hAnsi="Garamond"/>
        </w:rPr>
        <w:t xml:space="preserve"> of feeling </w:t>
      </w:r>
      <w:r w:rsidRPr="001C77C1">
        <w:rPr>
          <w:rFonts w:ascii="Garamond" w:hAnsi="Garamond"/>
        </w:rPr>
        <w:t>we are party to something that might otherwise remain private</w:t>
      </w:r>
      <w:r w:rsidR="00B57E3A" w:rsidRPr="001C77C1">
        <w:rPr>
          <w:rFonts w:ascii="Garamond" w:hAnsi="Garamond"/>
        </w:rPr>
        <w:t xml:space="preserve"> – </w:t>
      </w:r>
      <w:r w:rsidR="009E3401" w:rsidRPr="001C77C1">
        <w:rPr>
          <w:rFonts w:ascii="Garamond" w:hAnsi="Garamond"/>
        </w:rPr>
        <w:t>Ford’s figures are</w:t>
      </w:r>
      <w:r w:rsidR="00B57E3A" w:rsidRPr="001C77C1">
        <w:rPr>
          <w:rFonts w:ascii="Garamond" w:hAnsi="Garamond"/>
        </w:rPr>
        <w:t xml:space="preserve"> </w:t>
      </w:r>
      <w:r w:rsidR="009E3401" w:rsidRPr="001C77C1">
        <w:rPr>
          <w:rFonts w:ascii="Garamond" w:hAnsi="Garamond"/>
        </w:rPr>
        <w:t xml:space="preserve">physically </w:t>
      </w:r>
      <w:r w:rsidR="00B57E3A" w:rsidRPr="001C77C1">
        <w:rPr>
          <w:rFonts w:ascii="Garamond" w:hAnsi="Garamond"/>
        </w:rPr>
        <w:t>costum</w:t>
      </w:r>
      <w:r w:rsidR="009E3401" w:rsidRPr="001C77C1">
        <w:rPr>
          <w:rFonts w:ascii="Garamond" w:hAnsi="Garamond"/>
        </w:rPr>
        <w:t>ed</w:t>
      </w:r>
      <w:r w:rsidR="00B57E3A" w:rsidRPr="001C77C1">
        <w:rPr>
          <w:rFonts w:ascii="Garamond" w:hAnsi="Garamond"/>
        </w:rPr>
        <w:t xml:space="preserve"> and mask</w:t>
      </w:r>
      <w:r w:rsidR="009E3401" w:rsidRPr="001C77C1">
        <w:rPr>
          <w:rFonts w:ascii="Garamond" w:hAnsi="Garamond"/>
        </w:rPr>
        <w:t xml:space="preserve">ed, but </w:t>
      </w:r>
      <w:r w:rsidR="00B57E3A" w:rsidRPr="001C77C1">
        <w:rPr>
          <w:rFonts w:ascii="Garamond" w:hAnsi="Garamond"/>
        </w:rPr>
        <w:t>emotional</w:t>
      </w:r>
      <w:r w:rsidR="009E3401" w:rsidRPr="001C77C1">
        <w:rPr>
          <w:rFonts w:ascii="Garamond" w:hAnsi="Garamond"/>
        </w:rPr>
        <w:t>ly</w:t>
      </w:r>
      <w:r w:rsidR="00B57E3A" w:rsidRPr="001C77C1">
        <w:rPr>
          <w:rFonts w:ascii="Garamond" w:hAnsi="Garamond"/>
        </w:rPr>
        <w:t xml:space="preserve"> naked –</w:t>
      </w:r>
      <w:r w:rsidRPr="001C77C1">
        <w:rPr>
          <w:rFonts w:ascii="Garamond" w:hAnsi="Garamond"/>
        </w:rPr>
        <w:t xml:space="preserve"> </w:t>
      </w:r>
      <w:r w:rsidR="009E3401" w:rsidRPr="001C77C1">
        <w:rPr>
          <w:rFonts w:ascii="Garamond" w:hAnsi="Garamond"/>
        </w:rPr>
        <w:lastRenderedPageBreak/>
        <w:t>such</w:t>
      </w:r>
      <w:r w:rsidRPr="001C77C1">
        <w:rPr>
          <w:rFonts w:ascii="Garamond" w:hAnsi="Garamond"/>
        </w:rPr>
        <w:t xml:space="preserve"> is </w:t>
      </w:r>
      <w:r w:rsidR="006108A8" w:rsidRPr="001C77C1">
        <w:rPr>
          <w:rFonts w:ascii="Garamond" w:hAnsi="Garamond"/>
        </w:rPr>
        <w:t xml:space="preserve">the ‘reveal’ of the </w:t>
      </w:r>
      <w:r w:rsidRPr="001C77C1">
        <w:rPr>
          <w:rFonts w:ascii="Garamond" w:hAnsi="Garamond"/>
        </w:rPr>
        <w:t xml:space="preserve">exhibition’s </w:t>
      </w:r>
      <w:r w:rsidR="006108A8" w:rsidRPr="001C77C1">
        <w:rPr>
          <w:rFonts w:ascii="Garamond" w:hAnsi="Garamond"/>
        </w:rPr>
        <w:t>title</w:t>
      </w:r>
      <w:r w:rsidRPr="001C77C1">
        <w:rPr>
          <w:rFonts w:ascii="Garamond" w:hAnsi="Garamond"/>
        </w:rPr>
        <w:t xml:space="preserve">. </w:t>
      </w:r>
      <w:r w:rsidR="00B57E3A" w:rsidRPr="001C77C1">
        <w:rPr>
          <w:rFonts w:ascii="Garamond" w:hAnsi="Garamond"/>
        </w:rPr>
        <w:t xml:space="preserve">Children and animals </w:t>
      </w:r>
      <w:r w:rsidR="00902B17" w:rsidRPr="001C77C1">
        <w:rPr>
          <w:rFonts w:ascii="Garamond" w:hAnsi="Garamond"/>
        </w:rPr>
        <w:t xml:space="preserve">are </w:t>
      </w:r>
      <w:r w:rsidR="00B57E3A" w:rsidRPr="001C77C1">
        <w:rPr>
          <w:rFonts w:ascii="Garamond" w:hAnsi="Garamond"/>
        </w:rPr>
        <w:t xml:space="preserve">a useful cypher </w:t>
      </w:r>
      <w:r w:rsidR="00902B17" w:rsidRPr="001C77C1">
        <w:rPr>
          <w:rFonts w:ascii="Garamond" w:hAnsi="Garamond"/>
        </w:rPr>
        <w:t xml:space="preserve">for Ford </w:t>
      </w:r>
      <w:r w:rsidR="00B57E3A" w:rsidRPr="001C77C1">
        <w:rPr>
          <w:rFonts w:ascii="Garamond" w:hAnsi="Garamond"/>
        </w:rPr>
        <w:t xml:space="preserve">precisely because </w:t>
      </w:r>
      <w:r w:rsidR="00902B17" w:rsidRPr="001C77C1">
        <w:rPr>
          <w:rFonts w:ascii="Garamond" w:hAnsi="Garamond"/>
        </w:rPr>
        <w:t xml:space="preserve">we consider them to be open and honest. </w:t>
      </w:r>
    </w:p>
    <w:p w14:paraId="51EDA8E5" w14:textId="25754624" w:rsidR="009E3401" w:rsidRPr="001C77C1" w:rsidRDefault="009E3401">
      <w:pPr>
        <w:rPr>
          <w:rFonts w:ascii="Garamond" w:hAnsi="Garamond"/>
        </w:rPr>
      </w:pPr>
    </w:p>
    <w:p w14:paraId="25C1F734" w14:textId="3E6C3688" w:rsidR="00993E8D" w:rsidRPr="001C77C1" w:rsidRDefault="009E3401">
      <w:pPr>
        <w:rPr>
          <w:rFonts w:ascii="Garamond" w:hAnsi="Garamond"/>
        </w:rPr>
      </w:pPr>
      <w:r w:rsidRPr="001C77C1">
        <w:rPr>
          <w:rFonts w:ascii="Garamond" w:hAnsi="Garamond"/>
        </w:rPr>
        <w:t xml:space="preserve">Michel Foucault’s study of prisons, schools and military structures </w:t>
      </w:r>
      <w:r w:rsidRPr="001C77C1">
        <w:rPr>
          <w:rFonts w:ascii="Garamond" w:hAnsi="Garamond"/>
          <w:i/>
          <w:iCs/>
        </w:rPr>
        <w:t>Discipline and Punish</w:t>
      </w:r>
      <w:r w:rsidRPr="001C77C1">
        <w:rPr>
          <w:rFonts w:ascii="Garamond" w:hAnsi="Garamond"/>
        </w:rPr>
        <w:t xml:space="preserve"> </w:t>
      </w:r>
      <w:r w:rsidR="001F3DBB" w:rsidRPr="001C77C1">
        <w:rPr>
          <w:rFonts w:ascii="Garamond" w:hAnsi="Garamond"/>
        </w:rPr>
        <w:t>(1977)</w:t>
      </w:r>
      <w:r w:rsidR="00830565" w:rsidRPr="00830565">
        <w:rPr>
          <w:rStyle w:val="EndnoteReference"/>
          <w:rFonts w:ascii="Garamond" w:hAnsi="Garamond"/>
        </w:rPr>
        <w:endnoteReference w:id="2"/>
      </w:r>
      <w:r w:rsidR="00830565" w:rsidRPr="001C77C1">
        <w:rPr>
          <w:rFonts w:ascii="Garamond" w:hAnsi="Garamond"/>
        </w:rPr>
        <w:t xml:space="preserve"> </w:t>
      </w:r>
      <w:r w:rsidR="001F3DBB" w:rsidRPr="001C77C1">
        <w:rPr>
          <w:rFonts w:ascii="Garamond" w:hAnsi="Garamond"/>
        </w:rPr>
        <w:t xml:space="preserve"> </w:t>
      </w:r>
      <w:r w:rsidR="00830565">
        <w:rPr>
          <w:rFonts w:ascii="Garamond" w:hAnsi="Garamond"/>
        </w:rPr>
        <w:t>includes</w:t>
      </w:r>
      <w:r w:rsidR="001F3DBB" w:rsidRPr="001C77C1">
        <w:rPr>
          <w:rFonts w:ascii="Garamond" w:hAnsi="Garamond"/>
        </w:rPr>
        <w:t xml:space="preserve"> an eighteenth century engraving of a twisted oak sapling lashed to a stout pole</w:t>
      </w:r>
      <w:r w:rsidR="00993E8D" w:rsidRPr="001C77C1">
        <w:rPr>
          <w:rFonts w:ascii="Garamond" w:hAnsi="Garamond"/>
        </w:rPr>
        <w:t>,</w:t>
      </w:r>
      <w:r w:rsidR="001F3DBB" w:rsidRPr="001C77C1">
        <w:rPr>
          <w:rFonts w:ascii="Garamond" w:hAnsi="Garamond"/>
        </w:rPr>
        <w:t xml:space="preserve"> forc</w:t>
      </w:r>
      <w:r w:rsidR="00993E8D" w:rsidRPr="001C77C1">
        <w:rPr>
          <w:rFonts w:ascii="Garamond" w:hAnsi="Garamond"/>
        </w:rPr>
        <w:t>ing</w:t>
      </w:r>
      <w:r w:rsidR="001F3DBB" w:rsidRPr="001C77C1">
        <w:rPr>
          <w:rFonts w:ascii="Garamond" w:hAnsi="Garamond"/>
        </w:rPr>
        <w:t xml:space="preserve"> it into an upright position. Foucault </w:t>
      </w:r>
      <w:r w:rsidR="006B6E51">
        <w:rPr>
          <w:rFonts w:ascii="Garamond" w:hAnsi="Garamond"/>
        </w:rPr>
        <w:t>found</w:t>
      </w:r>
      <w:r w:rsidR="001F3DBB" w:rsidRPr="001C77C1">
        <w:rPr>
          <w:rFonts w:ascii="Garamond" w:hAnsi="Garamond"/>
        </w:rPr>
        <w:t xml:space="preserve"> the engraving </w:t>
      </w:r>
      <w:r w:rsidR="006B6E51">
        <w:rPr>
          <w:rFonts w:ascii="Garamond" w:hAnsi="Garamond"/>
        </w:rPr>
        <w:t>in</w:t>
      </w:r>
      <w:r w:rsidR="001F3DBB" w:rsidRPr="001C77C1">
        <w:rPr>
          <w:rFonts w:ascii="Garamond" w:hAnsi="Garamond"/>
        </w:rPr>
        <w:t xml:space="preserve"> a</w:t>
      </w:r>
      <w:r w:rsidR="00ED4FC6">
        <w:rPr>
          <w:rFonts w:ascii="Garamond" w:hAnsi="Garamond"/>
        </w:rPr>
        <w:t>n</w:t>
      </w:r>
      <w:r w:rsidR="008B2BFD" w:rsidRPr="001C77C1">
        <w:rPr>
          <w:rFonts w:ascii="Garamond" w:hAnsi="Garamond"/>
        </w:rPr>
        <w:t xml:space="preserve"> </w:t>
      </w:r>
      <w:r w:rsidR="001F3DBB" w:rsidRPr="001C77C1">
        <w:rPr>
          <w:rFonts w:ascii="Garamond" w:hAnsi="Garamond"/>
        </w:rPr>
        <w:t>orthopaedics manual</w:t>
      </w:r>
      <w:r w:rsidR="00993E8D" w:rsidRPr="001C77C1">
        <w:rPr>
          <w:rFonts w:ascii="Garamond" w:hAnsi="Garamond"/>
        </w:rPr>
        <w:t>:</w:t>
      </w:r>
      <w:r w:rsidR="008B2BFD" w:rsidRPr="001C77C1">
        <w:rPr>
          <w:rFonts w:ascii="Garamond" w:hAnsi="Garamond"/>
        </w:rPr>
        <w:t xml:space="preserve"> </w:t>
      </w:r>
      <w:r w:rsidR="00993E8D" w:rsidRPr="001C77C1">
        <w:rPr>
          <w:rFonts w:ascii="Garamond" w:hAnsi="Garamond"/>
        </w:rPr>
        <w:t>t</w:t>
      </w:r>
      <w:r w:rsidR="008B2BFD" w:rsidRPr="001C77C1">
        <w:rPr>
          <w:rFonts w:ascii="Garamond" w:hAnsi="Garamond"/>
        </w:rPr>
        <w:t xml:space="preserve">he tree </w:t>
      </w:r>
      <w:r w:rsidR="00174258" w:rsidRPr="001C77C1">
        <w:rPr>
          <w:rFonts w:ascii="Garamond" w:hAnsi="Garamond"/>
        </w:rPr>
        <w:t xml:space="preserve">was intended to </w:t>
      </w:r>
      <w:r w:rsidR="008B2BFD" w:rsidRPr="001C77C1">
        <w:rPr>
          <w:rFonts w:ascii="Garamond" w:hAnsi="Garamond"/>
        </w:rPr>
        <w:t xml:space="preserve">suggest </w:t>
      </w:r>
      <w:r w:rsidR="00174258" w:rsidRPr="001C77C1">
        <w:rPr>
          <w:rFonts w:ascii="Garamond" w:hAnsi="Garamond"/>
        </w:rPr>
        <w:t>a</w:t>
      </w:r>
      <w:r w:rsidR="008B2BFD" w:rsidRPr="001C77C1">
        <w:rPr>
          <w:rFonts w:ascii="Garamond" w:hAnsi="Garamond"/>
        </w:rPr>
        <w:t xml:space="preserve"> child’s body, and the straightening that could be achieved with corrective restraints. But </w:t>
      </w:r>
      <w:r w:rsidR="00993E8D" w:rsidRPr="001C77C1">
        <w:rPr>
          <w:rFonts w:ascii="Garamond" w:hAnsi="Garamond"/>
        </w:rPr>
        <w:t>it</w:t>
      </w:r>
      <w:r w:rsidR="008B2BFD" w:rsidRPr="001C77C1">
        <w:rPr>
          <w:rFonts w:ascii="Garamond" w:hAnsi="Garamond"/>
        </w:rPr>
        <w:t xml:space="preserve"> also bec</w:t>
      </w:r>
      <w:r w:rsidR="00585FB0">
        <w:rPr>
          <w:rFonts w:ascii="Garamond" w:hAnsi="Garamond"/>
        </w:rPr>
        <w:t>ame</w:t>
      </w:r>
      <w:r w:rsidR="008B2BFD" w:rsidRPr="001C77C1">
        <w:rPr>
          <w:rFonts w:ascii="Garamond" w:hAnsi="Garamond"/>
        </w:rPr>
        <w:t xml:space="preserve"> a useful metaphor for psychological control, and a system</w:t>
      </w:r>
      <w:r w:rsidR="00ED4FC6">
        <w:rPr>
          <w:rFonts w:ascii="Garamond" w:hAnsi="Garamond"/>
        </w:rPr>
        <w:t xml:space="preserve"> of education and discipline</w:t>
      </w:r>
      <w:r w:rsidR="008B2BFD" w:rsidRPr="001C77C1">
        <w:rPr>
          <w:rFonts w:ascii="Garamond" w:hAnsi="Garamond"/>
        </w:rPr>
        <w:t xml:space="preserve"> that </w:t>
      </w:r>
      <w:r w:rsidR="00993E8D" w:rsidRPr="001C77C1">
        <w:rPr>
          <w:rFonts w:ascii="Garamond" w:hAnsi="Garamond"/>
        </w:rPr>
        <w:t xml:space="preserve">forcefully </w:t>
      </w:r>
      <w:r w:rsidR="008B2BFD" w:rsidRPr="001C77C1">
        <w:rPr>
          <w:rFonts w:ascii="Garamond" w:hAnsi="Garamond"/>
        </w:rPr>
        <w:t xml:space="preserve">trains the developing mind </w:t>
      </w:r>
      <w:r w:rsidR="00174258" w:rsidRPr="001C77C1">
        <w:rPr>
          <w:rFonts w:ascii="Garamond" w:hAnsi="Garamond"/>
        </w:rPr>
        <w:t xml:space="preserve">and body. The </w:t>
      </w:r>
      <w:r w:rsidR="00E6677A">
        <w:rPr>
          <w:rFonts w:ascii="Garamond" w:hAnsi="Garamond"/>
        </w:rPr>
        <w:t>end</w:t>
      </w:r>
      <w:r w:rsidR="00993E8D" w:rsidRPr="001C77C1">
        <w:rPr>
          <w:rFonts w:ascii="Garamond" w:hAnsi="Garamond"/>
        </w:rPr>
        <w:t xml:space="preserve"> </w:t>
      </w:r>
      <w:r w:rsidR="00BB678F">
        <w:rPr>
          <w:rFonts w:ascii="Garamond" w:hAnsi="Garamond"/>
        </w:rPr>
        <w:t xml:space="preserve">goal </w:t>
      </w:r>
      <w:r w:rsidR="00993E8D" w:rsidRPr="001C77C1">
        <w:rPr>
          <w:rFonts w:ascii="Garamond" w:hAnsi="Garamond"/>
        </w:rPr>
        <w:t xml:space="preserve">of such a system is to bring the subject to a state of </w:t>
      </w:r>
      <w:r w:rsidR="00BB678F">
        <w:rPr>
          <w:rFonts w:ascii="Garamond" w:hAnsi="Garamond"/>
        </w:rPr>
        <w:t>docility</w:t>
      </w:r>
      <w:r w:rsidR="00993E8D" w:rsidRPr="001C77C1">
        <w:rPr>
          <w:rFonts w:ascii="Garamond" w:hAnsi="Garamond"/>
        </w:rPr>
        <w:t xml:space="preserve"> </w:t>
      </w:r>
      <w:r w:rsidR="00BB678F">
        <w:rPr>
          <w:rFonts w:ascii="Garamond" w:hAnsi="Garamond"/>
        </w:rPr>
        <w:t>in which i</w:t>
      </w:r>
      <w:r w:rsidR="00993E8D" w:rsidRPr="001C77C1">
        <w:rPr>
          <w:rFonts w:ascii="Garamond" w:hAnsi="Garamond"/>
        </w:rPr>
        <w:t xml:space="preserve">t internalises </w:t>
      </w:r>
      <w:r w:rsidR="00585FB0">
        <w:rPr>
          <w:rFonts w:ascii="Garamond" w:hAnsi="Garamond"/>
        </w:rPr>
        <w:t xml:space="preserve">and reproduces </w:t>
      </w:r>
      <w:r w:rsidR="00993E8D" w:rsidRPr="001C77C1">
        <w:rPr>
          <w:rFonts w:ascii="Garamond" w:hAnsi="Garamond"/>
        </w:rPr>
        <w:t>the controlling imperative</w:t>
      </w:r>
      <w:r w:rsidR="00585FB0">
        <w:rPr>
          <w:rFonts w:ascii="Garamond" w:hAnsi="Garamond"/>
        </w:rPr>
        <w:t>,</w:t>
      </w:r>
      <w:r w:rsidR="00993E8D" w:rsidRPr="001C77C1">
        <w:rPr>
          <w:rFonts w:ascii="Garamond" w:hAnsi="Garamond"/>
        </w:rPr>
        <w:t xml:space="preserve"> and </w:t>
      </w:r>
      <w:r w:rsidR="00BB678F">
        <w:rPr>
          <w:rFonts w:ascii="Garamond" w:hAnsi="Garamond"/>
        </w:rPr>
        <w:t xml:space="preserve">compliantly </w:t>
      </w:r>
      <w:r w:rsidR="00993E8D" w:rsidRPr="001C77C1">
        <w:rPr>
          <w:rFonts w:ascii="Garamond" w:hAnsi="Garamond"/>
        </w:rPr>
        <w:t xml:space="preserve">polices its own </w:t>
      </w:r>
      <w:r w:rsidR="00585FB0">
        <w:rPr>
          <w:rFonts w:ascii="Garamond" w:hAnsi="Garamond"/>
        </w:rPr>
        <w:t xml:space="preserve">(and others’) </w:t>
      </w:r>
      <w:r w:rsidR="00993E8D" w:rsidRPr="001C77C1">
        <w:rPr>
          <w:rFonts w:ascii="Garamond" w:hAnsi="Garamond"/>
        </w:rPr>
        <w:t>actions.</w:t>
      </w:r>
    </w:p>
    <w:p w14:paraId="2ABB57F3" w14:textId="77777777" w:rsidR="00993E8D" w:rsidRPr="001C77C1" w:rsidRDefault="00993E8D">
      <w:pPr>
        <w:rPr>
          <w:rFonts w:ascii="Garamond" w:hAnsi="Garamond"/>
        </w:rPr>
      </w:pPr>
    </w:p>
    <w:p w14:paraId="0F33C6FC" w14:textId="0C2D4FF8" w:rsidR="00993E8D" w:rsidRPr="00466C9E" w:rsidRDefault="00993E8D" w:rsidP="00993E8D">
      <w:pPr>
        <w:rPr>
          <w:rFonts w:ascii="Garamond" w:eastAsiaTheme="minorHAnsi" w:hAnsi="Garamond" w:cstheme="minorBidi"/>
          <w:lang w:eastAsia="en-US"/>
        </w:rPr>
      </w:pPr>
      <w:r w:rsidRPr="001C77C1">
        <w:rPr>
          <w:rFonts w:ascii="Garamond" w:hAnsi="Garamond"/>
        </w:rPr>
        <w:t xml:space="preserve">The lashed tree in </w:t>
      </w:r>
      <w:r w:rsidRPr="001C77C1">
        <w:rPr>
          <w:rFonts w:ascii="Garamond" w:hAnsi="Garamond"/>
          <w:i/>
          <w:iCs/>
        </w:rPr>
        <w:t>Discipline and Punish</w:t>
      </w:r>
      <w:r w:rsidRPr="001C77C1">
        <w:rPr>
          <w:rFonts w:ascii="Garamond" w:hAnsi="Garamond"/>
        </w:rPr>
        <w:t xml:space="preserve"> is the spiritual forebear of Ford’s </w:t>
      </w:r>
      <w:r w:rsidRPr="001C77C1">
        <w:rPr>
          <w:rFonts w:ascii="Garamond" w:eastAsiaTheme="minorHAnsi" w:hAnsi="Garamond" w:cstheme="minorBidi"/>
          <w:i/>
          <w:iCs/>
          <w:lang w:eastAsia="en-US"/>
        </w:rPr>
        <w:t>Espaliered Girls</w:t>
      </w:r>
      <w:r w:rsidRPr="001C77C1">
        <w:rPr>
          <w:rFonts w:ascii="Garamond" w:eastAsiaTheme="minorHAnsi" w:hAnsi="Garamond" w:cstheme="minorBidi"/>
          <w:lang w:eastAsia="en-US"/>
        </w:rPr>
        <w:t xml:space="preserve"> (2007) – child figures </w:t>
      </w:r>
      <w:r w:rsidR="001C77C1">
        <w:rPr>
          <w:rFonts w:ascii="Garamond" w:eastAsiaTheme="minorHAnsi" w:hAnsi="Garamond" w:cstheme="minorBidi"/>
          <w:lang w:eastAsia="en-US"/>
        </w:rPr>
        <w:t>in which the</w:t>
      </w:r>
      <w:r w:rsidRPr="001C77C1">
        <w:rPr>
          <w:rFonts w:ascii="Garamond" w:eastAsiaTheme="minorHAnsi" w:hAnsi="Garamond" w:cstheme="minorBidi"/>
          <w:lang w:eastAsia="en-US"/>
        </w:rPr>
        <w:t xml:space="preserve"> upper </w:t>
      </w:r>
      <w:r w:rsidR="001C77C1">
        <w:rPr>
          <w:rFonts w:ascii="Garamond" w:eastAsiaTheme="minorHAnsi" w:hAnsi="Garamond" w:cstheme="minorBidi"/>
          <w:lang w:eastAsia="en-US"/>
        </w:rPr>
        <w:t xml:space="preserve">half </w:t>
      </w:r>
      <w:r w:rsidRPr="001C77C1">
        <w:rPr>
          <w:rFonts w:ascii="Garamond" w:eastAsiaTheme="minorHAnsi" w:hAnsi="Garamond" w:cstheme="minorBidi"/>
          <w:lang w:eastAsia="en-US"/>
        </w:rPr>
        <w:t xml:space="preserve">resembles a violently </w:t>
      </w:r>
      <w:r w:rsidR="001C77C1" w:rsidRPr="001C77C1">
        <w:rPr>
          <w:rFonts w:ascii="Garamond" w:eastAsiaTheme="minorHAnsi" w:hAnsi="Garamond" w:cstheme="minorBidi"/>
          <w:lang w:eastAsia="en-US"/>
        </w:rPr>
        <w:t xml:space="preserve">pruned and </w:t>
      </w:r>
      <w:r w:rsidRPr="001C77C1">
        <w:rPr>
          <w:rFonts w:ascii="Garamond" w:eastAsiaTheme="minorHAnsi" w:hAnsi="Garamond" w:cstheme="minorBidi"/>
          <w:lang w:eastAsia="en-US"/>
        </w:rPr>
        <w:t>disciplined fruit tree</w:t>
      </w:r>
      <w:r w:rsidR="004E66BC">
        <w:rPr>
          <w:rStyle w:val="EndnoteReference"/>
          <w:rFonts w:ascii="Garamond" w:eastAsiaTheme="minorHAnsi" w:hAnsi="Garamond" w:cstheme="minorBidi"/>
          <w:lang w:eastAsia="en-US"/>
        </w:rPr>
        <w:endnoteReference w:id="3"/>
      </w:r>
      <w:r w:rsidR="001C77C1" w:rsidRPr="001C77C1">
        <w:rPr>
          <w:rFonts w:ascii="Garamond" w:eastAsiaTheme="minorHAnsi" w:hAnsi="Garamond" w:cstheme="minorBidi"/>
          <w:lang w:eastAsia="en-US"/>
        </w:rPr>
        <w:t>.</w:t>
      </w:r>
      <w:r w:rsidR="001C77C1">
        <w:rPr>
          <w:rFonts w:ascii="Garamond" w:eastAsiaTheme="minorHAnsi" w:hAnsi="Garamond" w:cstheme="minorBidi"/>
          <w:lang w:eastAsia="en-US"/>
        </w:rPr>
        <w:t xml:space="preserve"> At East Quay, </w:t>
      </w:r>
      <w:r w:rsidR="006B6E51">
        <w:rPr>
          <w:rFonts w:ascii="Garamond" w:eastAsiaTheme="minorHAnsi" w:hAnsi="Garamond" w:cstheme="minorBidi"/>
          <w:lang w:eastAsia="en-US"/>
        </w:rPr>
        <w:t xml:space="preserve">Ford has positioned her </w:t>
      </w:r>
      <w:r w:rsidR="006B6E51" w:rsidRPr="001C77C1">
        <w:rPr>
          <w:rFonts w:ascii="Garamond" w:eastAsiaTheme="minorHAnsi" w:hAnsi="Garamond" w:cstheme="minorBidi"/>
          <w:i/>
          <w:iCs/>
          <w:lang w:eastAsia="en-US"/>
        </w:rPr>
        <w:t>Espaliered Girls</w:t>
      </w:r>
      <w:r w:rsidR="006B6E51">
        <w:rPr>
          <w:rFonts w:ascii="Garamond" w:eastAsiaTheme="minorHAnsi" w:hAnsi="Garamond" w:cstheme="minorBidi"/>
          <w:lang w:eastAsia="en-US"/>
        </w:rPr>
        <w:t xml:space="preserve"> </w:t>
      </w:r>
      <w:r w:rsidR="00585FB0">
        <w:rPr>
          <w:rFonts w:ascii="Garamond" w:eastAsiaTheme="minorHAnsi" w:hAnsi="Garamond" w:cstheme="minorBidi"/>
          <w:lang w:eastAsia="en-US"/>
        </w:rPr>
        <w:t>before</w:t>
      </w:r>
      <w:r w:rsidR="006B6E51">
        <w:rPr>
          <w:rFonts w:ascii="Garamond" w:eastAsiaTheme="minorHAnsi" w:hAnsi="Garamond" w:cstheme="minorBidi"/>
          <w:lang w:eastAsia="en-US"/>
        </w:rPr>
        <w:t xml:space="preserve"> the other figures like a living fence. Having themselves been submitted to a violent form of control, the trained tree figures in turn exert control over their peers.</w:t>
      </w:r>
      <w:r w:rsidR="00E6677A">
        <w:rPr>
          <w:rFonts w:ascii="Garamond" w:eastAsiaTheme="minorHAnsi" w:hAnsi="Garamond" w:cstheme="minorBidi"/>
          <w:lang w:eastAsia="en-US"/>
        </w:rPr>
        <w:t xml:space="preserve"> </w:t>
      </w:r>
      <w:r w:rsidR="00BB678F">
        <w:rPr>
          <w:rFonts w:ascii="Garamond" w:eastAsiaTheme="minorHAnsi" w:hAnsi="Garamond" w:cstheme="minorBidi"/>
          <w:lang w:eastAsia="en-US"/>
        </w:rPr>
        <w:t xml:space="preserve">Part of the social </w:t>
      </w:r>
      <w:r w:rsidR="00585FB0">
        <w:rPr>
          <w:rFonts w:ascii="Garamond" w:eastAsiaTheme="minorHAnsi" w:hAnsi="Garamond" w:cstheme="minorBidi"/>
          <w:lang w:eastAsia="en-US"/>
        </w:rPr>
        <w:t>conditioning</w:t>
      </w:r>
      <w:r w:rsidR="00BB678F">
        <w:rPr>
          <w:rFonts w:ascii="Garamond" w:eastAsiaTheme="minorHAnsi" w:hAnsi="Garamond" w:cstheme="minorBidi"/>
          <w:lang w:eastAsia="en-US"/>
        </w:rPr>
        <w:t xml:space="preserve"> we receive in the transition between childhood and adulthood is to rein in – or at least hide – our feelings.</w:t>
      </w:r>
      <w:r w:rsidR="00466C9E">
        <w:rPr>
          <w:rFonts w:ascii="Garamond" w:eastAsiaTheme="minorHAnsi" w:hAnsi="Garamond" w:cstheme="minorBidi"/>
          <w:lang w:eastAsia="en-US"/>
        </w:rPr>
        <w:t xml:space="preserve"> Such is the control that the </w:t>
      </w:r>
      <w:r w:rsidR="00466C9E" w:rsidRPr="001C77C1">
        <w:rPr>
          <w:rFonts w:ascii="Garamond" w:eastAsiaTheme="minorHAnsi" w:hAnsi="Garamond" w:cstheme="minorBidi"/>
          <w:i/>
          <w:iCs/>
          <w:lang w:eastAsia="en-US"/>
        </w:rPr>
        <w:t>Espaliered Girls</w:t>
      </w:r>
      <w:r w:rsidR="00466C9E">
        <w:rPr>
          <w:rFonts w:ascii="Garamond" w:eastAsiaTheme="minorHAnsi" w:hAnsi="Garamond" w:cstheme="minorBidi"/>
          <w:lang w:eastAsia="en-US"/>
        </w:rPr>
        <w:t xml:space="preserve"> are attempting to exert over the other sculptures</w:t>
      </w:r>
      <w:r w:rsidR="00B837AA">
        <w:rPr>
          <w:rFonts w:ascii="Garamond" w:eastAsiaTheme="minorHAnsi" w:hAnsi="Garamond" w:cstheme="minorBidi"/>
          <w:lang w:eastAsia="en-US"/>
        </w:rPr>
        <w:t>. I</w:t>
      </w:r>
      <w:r w:rsidR="00466C9E">
        <w:rPr>
          <w:rFonts w:ascii="Garamond" w:eastAsiaTheme="minorHAnsi" w:hAnsi="Garamond" w:cstheme="minorBidi"/>
          <w:lang w:eastAsia="en-US"/>
        </w:rPr>
        <w:t xml:space="preserve">n </w:t>
      </w:r>
      <w:r w:rsidR="00B837AA">
        <w:rPr>
          <w:rFonts w:ascii="Garamond" w:eastAsiaTheme="minorHAnsi" w:hAnsi="Garamond" w:cstheme="minorBidi"/>
          <w:lang w:eastAsia="en-US"/>
        </w:rPr>
        <w:t>keeping the</w:t>
      </w:r>
      <w:r w:rsidR="00AF51C6">
        <w:rPr>
          <w:rFonts w:ascii="Garamond" w:eastAsiaTheme="minorHAnsi" w:hAnsi="Garamond" w:cstheme="minorBidi"/>
          <w:lang w:eastAsia="en-US"/>
        </w:rPr>
        <w:t xml:space="preserve"> group</w:t>
      </w:r>
      <w:r w:rsidR="00B837AA">
        <w:rPr>
          <w:rFonts w:ascii="Garamond" w:eastAsiaTheme="minorHAnsi" w:hAnsi="Garamond" w:cstheme="minorBidi"/>
          <w:lang w:eastAsia="en-US"/>
        </w:rPr>
        <w:t xml:space="preserve"> </w:t>
      </w:r>
      <w:r w:rsidR="00466C9E">
        <w:rPr>
          <w:rFonts w:ascii="Garamond" w:eastAsiaTheme="minorHAnsi" w:hAnsi="Garamond" w:cstheme="minorBidi"/>
          <w:lang w:eastAsia="en-US"/>
        </w:rPr>
        <w:t>contain</w:t>
      </w:r>
      <w:r w:rsidR="00B837AA">
        <w:rPr>
          <w:rFonts w:ascii="Garamond" w:eastAsiaTheme="minorHAnsi" w:hAnsi="Garamond" w:cstheme="minorBidi"/>
          <w:lang w:eastAsia="en-US"/>
        </w:rPr>
        <w:t>ed along the back wall of the gallery,</w:t>
      </w:r>
      <w:r w:rsidR="00466C9E">
        <w:rPr>
          <w:rFonts w:ascii="Garamond" w:eastAsiaTheme="minorHAnsi" w:hAnsi="Garamond" w:cstheme="minorBidi"/>
          <w:lang w:eastAsia="en-US"/>
        </w:rPr>
        <w:t xml:space="preserve"> branching arms extended, </w:t>
      </w:r>
      <w:r w:rsidR="00B837AA">
        <w:rPr>
          <w:rFonts w:ascii="Garamond" w:eastAsiaTheme="minorHAnsi" w:hAnsi="Garamond" w:cstheme="minorBidi"/>
          <w:lang w:eastAsia="en-US"/>
        </w:rPr>
        <w:t xml:space="preserve">the </w:t>
      </w:r>
      <w:r w:rsidR="00B837AA" w:rsidRPr="001C77C1">
        <w:rPr>
          <w:rFonts w:ascii="Garamond" w:eastAsiaTheme="minorHAnsi" w:hAnsi="Garamond" w:cstheme="minorBidi"/>
          <w:i/>
          <w:iCs/>
          <w:lang w:eastAsia="en-US"/>
        </w:rPr>
        <w:t>Espaliered Girls</w:t>
      </w:r>
      <w:r w:rsidR="00466C9E">
        <w:rPr>
          <w:rFonts w:ascii="Garamond" w:eastAsiaTheme="minorHAnsi" w:hAnsi="Garamond" w:cstheme="minorBidi"/>
          <w:lang w:eastAsia="en-US"/>
        </w:rPr>
        <w:t xml:space="preserve"> </w:t>
      </w:r>
      <w:r w:rsidR="00B837AA">
        <w:rPr>
          <w:rFonts w:ascii="Garamond" w:eastAsiaTheme="minorHAnsi" w:hAnsi="Garamond" w:cstheme="minorBidi"/>
          <w:lang w:eastAsia="en-US"/>
        </w:rPr>
        <w:t xml:space="preserve">prevent us getting dangerously close to </w:t>
      </w:r>
      <w:r w:rsidR="00466C9E">
        <w:rPr>
          <w:rFonts w:ascii="Garamond" w:eastAsiaTheme="minorHAnsi" w:hAnsi="Garamond" w:cstheme="minorBidi"/>
          <w:lang w:eastAsia="en-US"/>
        </w:rPr>
        <w:t xml:space="preserve">feelings that </w:t>
      </w:r>
      <w:r w:rsidR="00B837AA">
        <w:rPr>
          <w:rFonts w:ascii="Garamond" w:eastAsiaTheme="minorHAnsi" w:hAnsi="Garamond" w:cstheme="minorBidi"/>
          <w:lang w:eastAsia="en-US"/>
        </w:rPr>
        <w:t xml:space="preserve">have apparently </w:t>
      </w:r>
      <w:r w:rsidR="00466C9E">
        <w:rPr>
          <w:rFonts w:ascii="Garamond" w:eastAsiaTheme="minorHAnsi" w:hAnsi="Garamond" w:cstheme="minorBidi"/>
          <w:lang w:eastAsia="en-US"/>
        </w:rPr>
        <w:t>slip</w:t>
      </w:r>
      <w:r w:rsidR="00B837AA">
        <w:rPr>
          <w:rFonts w:ascii="Garamond" w:eastAsiaTheme="minorHAnsi" w:hAnsi="Garamond" w:cstheme="minorBidi"/>
          <w:lang w:eastAsia="en-US"/>
        </w:rPr>
        <w:t>ped</w:t>
      </w:r>
      <w:r w:rsidR="00466C9E">
        <w:rPr>
          <w:rFonts w:ascii="Garamond" w:eastAsiaTheme="minorHAnsi" w:hAnsi="Garamond" w:cstheme="minorBidi"/>
          <w:lang w:eastAsia="en-US"/>
        </w:rPr>
        <w:t xml:space="preserve"> beyond the limits of social acceptability.</w:t>
      </w:r>
      <w:r w:rsidR="00B837AA">
        <w:rPr>
          <w:rFonts w:ascii="Garamond" w:eastAsiaTheme="minorHAnsi" w:hAnsi="Garamond" w:cstheme="minorBidi"/>
          <w:lang w:eastAsia="en-US"/>
        </w:rPr>
        <w:t xml:space="preserve"> </w:t>
      </w:r>
    </w:p>
    <w:p w14:paraId="1F108A9A" w14:textId="33CC8804" w:rsidR="009E3401" w:rsidRDefault="009E3401">
      <w:pPr>
        <w:rPr>
          <w:rFonts w:ascii="Garamond" w:hAnsi="Garamond"/>
        </w:rPr>
      </w:pPr>
    </w:p>
    <w:p w14:paraId="3CAAC923" w14:textId="6E7239E9" w:rsidR="00AB075A" w:rsidRDefault="00DF3C3F" w:rsidP="00AB075A">
      <w:pPr>
        <w:rPr>
          <w:rFonts w:ascii="Garamond" w:hAnsi="Garamond"/>
        </w:rPr>
      </w:pPr>
      <w:r>
        <w:rPr>
          <w:rFonts w:ascii="Garamond" w:hAnsi="Garamond"/>
        </w:rPr>
        <w:t>D</w:t>
      </w:r>
      <w:r w:rsidR="000F4CB1">
        <w:rPr>
          <w:rFonts w:ascii="Garamond" w:hAnsi="Garamond"/>
        </w:rPr>
        <w:t xml:space="preserve">ifferent revelations and concealments are </w:t>
      </w:r>
      <w:r w:rsidR="00AB075A">
        <w:rPr>
          <w:rFonts w:ascii="Garamond" w:hAnsi="Garamond"/>
        </w:rPr>
        <w:t>underway</w:t>
      </w:r>
      <w:r w:rsidR="000F4CB1">
        <w:rPr>
          <w:rFonts w:ascii="Garamond" w:hAnsi="Garamond"/>
        </w:rPr>
        <w:t xml:space="preserve"> upstairs. A new series of watercolours picture cats in various states of submersion. </w:t>
      </w:r>
      <w:r w:rsidR="00585FB0">
        <w:rPr>
          <w:rFonts w:ascii="Garamond" w:hAnsi="Garamond"/>
        </w:rPr>
        <w:t>T</w:t>
      </w:r>
      <w:r w:rsidR="00BF10C0">
        <w:rPr>
          <w:rFonts w:ascii="Garamond" w:hAnsi="Garamond"/>
        </w:rPr>
        <w:t>hey are, at first glance, comic</w:t>
      </w:r>
      <w:r>
        <w:rPr>
          <w:rFonts w:ascii="Garamond" w:hAnsi="Garamond"/>
        </w:rPr>
        <w:t xml:space="preserve">. The urge to laugh at feline behaviour seems to be near-universal: a cat video that’s funny in Yokohama will also raise a chuckle in Yeovil. There isn’t much material stuck to the walls of Ford’s studio, but of the two pictures </w:t>
      </w:r>
      <w:r w:rsidR="00585FB0">
        <w:rPr>
          <w:rFonts w:ascii="Garamond" w:hAnsi="Garamond"/>
        </w:rPr>
        <w:t>taped</w:t>
      </w:r>
      <w:r w:rsidR="00FA160C">
        <w:rPr>
          <w:rFonts w:ascii="Garamond" w:hAnsi="Garamond"/>
        </w:rPr>
        <w:t xml:space="preserve"> up</w:t>
      </w:r>
      <w:r>
        <w:rPr>
          <w:rFonts w:ascii="Garamond" w:hAnsi="Garamond"/>
        </w:rPr>
        <w:t xml:space="preserve"> when I visited this spring, one was a </w:t>
      </w:r>
      <w:r w:rsidR="00AB075A">
        <w:rPr>
          <w:rFonts w:ascii="Garamond" w:hAnsi="Garamond"/>
        </w:rPr>
        <w:t xml:space="preserve">reproduction of a painting by </w:t>
      </w:r>
      <w:r w:rsidR="00AB075A" w:rsidRPr="00AB075A">
        <w:rPr>
          <w:rFonts w:ascii="Garamond" w:hAnsi="Garamond"/>
        </w:rPr>
        <w:t>Paolo Uccello</w:t>
      </w:r>
      <w:r w:rsidR="00AB075A">
        <w:rPr>
          <w:rFonts w:ascii="Garamond" w:hAnsi="Garamond"/>
        </w:rPr>
        <w:t>, and the other was a cat meme.</w:t>
      </w:r>
      <w:r w:rsidR="00FA160C">
        <w:rPr>
          <w:rFonts w:ascii="Garamond" w:hAnsi="Garamond"/>
        </w:rPr>
        <w:t xml:space="preserve"> We find cat videos funny because </w:t>
      </w:r>
      <w:r w:rsidR="0044706D">
        <w:rPr>
          <w:rFonts w:ascii="Garamond" w:hAnsi="Garamond"/>
        </w:rPr>
        <w:t>it’s</w:t>
      </w:r>
      <w:r w:rsidR="00FA160C">
        <w:rPr>
          <w:rFonts w:ascii="Garamond" w:hAnsi="Garamond"/>
        </w:rPr>
        <w:t xml:space="preserve"> hard to resist anthropomorphising domestic animals. Cat expressions and positions can seem uncannily reminiscent of human response: </w:t>
      </w:r>
      <w:r w:rsidR="00585FB0">
        <w:rPr>
          <w:rFonts w:ascii="Garamond" w:hAnsi="Garamond"/>
        </w:rPr>
        <w:t xml:space="preserve">to us they might appear </w:t>
      </w:r>
      <w:r w:rsidR="00FA160C">
        <w:rPr>
          <w:rFonts w:ascii="Garamond" w:hAnsi="Garamond"/>
        </w:rPr>
        <w:t>content, confused, louche, manic, humiliated, furious</w:t>
      </w:r>
      <w:r w:rsidR="00585FB0">
        <w:rPr>
          <w:rFonts w:ascii="Garamond" w:hAnsi="Garamond"/>
        </w:rPr>
        <w:t xml:space="preserve"> or</w:t>
      </w:r>
      <w:r w:rsidR="00064EAF">
        <w:rPr>
          <w:rFonts w:ascii="Garamond" w:hAnsi="Garamond"/>
        </w:rPr>
        <w:t xml:space="preserve"> affectionate. In attributing such feelings to feline companions we experience an enriched relationship with our pets. But really, who knows what’s going on in those little cat </w:t>
      </w:r>
      <w:r w:rsidR="00585FB0">
        <w:rPr>
          <w:rFonts w:ascii="Garamond" w:hAnsi="Garamond"/>
        </w:rPr>
        <w:t>mind</w:t>
      </w:r>
      <w:r w:rsidR="00064EAF">
        <w:rPr>
          <w:rFonts w:ascii="Garamond" w:hAnsi="Garamond"/>
        </w:rPr>
        <w:t xml:space="preserve">s?  </w:t>
      </w:r>
      <w:r w:rsidR="00FA160C">
        <w:rPr>
          <w:rFonts w:ascii="Garamond" w:hAnsi="Garamond"/>
        </w:rPr>
        <w:t xml:space="preserve"> </w:t>
      </w:r>
    </w:p>
    <w:p w14:paraId="67E2AB04" w14:textId="7DC7B967" w:rsidR="00064EAF" w:rsidRDefault="00064EAF" w:rsidP="00AB075A">
      <w:pPr>
        <w:rPr>
          <w:rFonts w:ascii="Garamond" w:hAnsi="Garamond"/>
        </w:rPr>
      </w:pPr>
    </w:p>
    <w:p w14:paraId="36CA004F" w14:textId="1DFA5202" w:rsidR="00977224" w:rsidRDefault="00064EAF" w:rsidP="00AB075A">
      <w:pPr>
        <w:rPr>
          <w:rFonts w:ascii="Garamond" w:hAnsi="Garamond"/>
        </w:rPr>
      </w:pPr>
      <w:r>
        <w:rPr>
          <w:rFonts w:ascii="Garamond" w:hAnsi="Garamond"/>
        </w:rPr>
        <w:t>Ford’s painted cats are absolutely anthropomorphised: they are experiencing human feelings.</w:t>
      </w:r>
      <w:r w:rsidR="00950BD5">
        <w:rPr>
          <w:rFonts w:ascii="Garamond" w:hAnsi="Garamond"/>
        </w:rPr>
        <w:t xml:space="preserve"> The water in these paintings is an alien element, one that cats legendarily dislike, and they are responding to their immersion in a variety of ways. Ford worked on these paintings during lockdown, and they explore the disconcerting impact of</w:t>
      </w:r>
      <w:r w:rsidR="00032C35">
        <w:rPr>
          <w:rFonts w:ascii="Garamond" w:hAnsi="Garamond"/>
        </w:rPr>
        <w:t xml:space="preserve"> months of enforced isolation. There is a whole broth of feelings at play here from anxiety to luxuriance. In many, the cat seems to be submitting to something that it does not enjoy, yet nevertheless </w:t>
      </w:r>
      <w:r w:rsidR="00CC7103">
        <w:rPr>
          <w:rFonts w:ascii="Garamond" w:hAnsi="Garamond"/>
        </w:rPr>
        <w:t>accepts</w:t>
      </w:r>
      <w:r w:rsidR="00032C35">
        <w:rPr>
          <w:rFonts w:ascii="Garamond" w:hAnsi="Garamond"/>
        </w:rPr>
        <w:t xml:space="preserve"> dutifully. As with the costumes worn by the childlike sculptural figures, the water becomes a </w:t>
      </w:r>
      <w:r w:rsidR="00470CC9">
        <w:rPr>
          <w:rFonts w:ascii="Garamond" w:hAnsi="Garamond"/>
        </w:rPr>
        <w:t>mas</w:t>
      </w:r>
      <w:r w:rsidR="00032C35">
        <w:rPr>
          <w:rFonts w:ascii="Garamond" w:hAnsi="Garamond"/>
        </w:rPr>
        <w:t xml:space="preserve">king device, so that we can never see </w:t>
      </w:r>
      <w:r w:rsidR="00CC7103">
        <w:rPr>
          <w:rFonts w:ascii="Garamond" w:hAnsi="Garamond"/>
        </w:rPr>
        <w:t>both body and face</w:t>
      </w:r>
      <w:r w:rsidR="00977224">
        <w:rPr>
          <w:rFonts w:ascii="Garamond" w:hAnsi="Garamond"/>
        </w:rPr>
        <w:t>.</w:t>
      </w:r>
      <w:r w:rsidR="00032C35">
        <w:rPr>
          <w:rFonts w:ascii="Garamond" w:hAnsi="Garamond"/>
        </w:rPr>
        <w:t xml:space="preserve"> </w:t>
      </w:r>
      <w:r w:rsidR="00977224">
        <w:rPr>
          <w:rFonts w:ascii="Garamond" w:hAnsi="Garamond"/>
        </w:rPr>
        <w:t>I</w:t>
      </w:r>
      <w:r w:rsidR="00470CC9">
        <w:rPr>
          <w:rFonts w:ascii="Garamond" w:hAnsi="Garamond"/>
        </w:rPr>
        <w:t xml:space="preserve">n many pictures, </w:t>
      </w:r>
      <w:r w:rsidR="00032C35">
        <w:rPr>
          <w:rFonts w:ascii="Garamond" w:hAnsi="Garamond"/>
        </w:rPr>
        <w:t>the head and paws stick</w:t>
      </w:r>
      <w:r w:rsidR="00470CC9">
        <w:rPr>
          <w:rFonts w:ascii="Garamond" w:hAnsi="Garamond"/>
        </w:rPr>
        <w:t xml:space="preserve"> out above the waves as though the cat were looking at us over a painted screen</w:t>
      </w:r>
      <w:r w:rsidR="00977224">
        <w:rPr>
          <w:rFonts w:ascii="Garamond" w:hAnsi="Garamond"/>
        </w:rPr>
        <w:t xml:space="preserve">, a sense of artifice enhanced </w:t>
      </w:r>
      <w:r w:rsidR="00C038F2">
        <w:rPr>
          <w:rFonts w:ascii="Garamond" w:hAnsi="Garamond"/>
        </w:rPr>
        <w:t xml:space="preserve">by </w:t>
      </w:r>
      <w:r w:rsidR="00977224">
        <w:rPr>
          <w:rFonts w:ascii="Garamond" w:hAnsi="Garamond"/>
        </w:rPr>
        <w:t>more</w:t>
      </w:r>
      <w:r w:rsidR="00C038F2">
        <w:rPr>
          <w:rFonts w:ascii="Garamond" w:hAnsi="Garamond"/>
        </w:rPr>
        <w:t>-</w:t>
      </w:r>
      <w:r w:rsidR="00977224">
        <w:rPr>
          <w:rFonts w:ascii="Garamond" w:hAnsi="Garamond"/>
        </w:rPr>
        <w:t>or</w:t>
      </w:r>
      <w:r w:rsidR="00C038F2">
        <w:rPr>
          <w:rFonts w:ascii="Garamond" w:hAnsi="Garamond"/>
        </w:rPr>
        <w:t>-</w:t>
      </w:r>
      <w:r w:rsidR="00977224">
        <w:rPr>
          <w:rFonts w:ascii="Garamond" w:hAnsi="Garamond"/>
        </w:rPr>
        <w:t>less stylised rendering of the water.</w:t>
      </w:r>
    </w:p>
    <w:p w14:paraId="44EA4343" w14:textId="77777777" w:rsidR="00977224" w:rsidRDefault="00977224" w:rsidP="00AB075A">
      <w:pPr>
        <w:rPr>
          <w:rFonts w:ascii="Garamond" w:hAnsi="Garamond"/>
        </w:rPr>
      </w:pPr>
    </w:p>
    <w:p w14:paraId="2E2F3FE9" w14:textId="458688BF" w:rsidR="00333347" w:rsidRDefault="00977224" w:rsidP="00AB075A">
      <w:pPr>
        <w:rPr>
          <w:rFonts w:ascii="Garamond" w:hAnsi="Garamond"/>
        </w:rPr>
      </w:pPr>
      <w:r>
        <w:rPr>
          <w:rFonts w:ascii="Garamond" w:hAnsi="Garamond"/>
        </w:rPr>
        <w:t>The artist has described these works exploring a mind-body separation</w:t>
      </w:r>
      <w:r w:rsidR="00C038F2">
        <w:rPr>
          <w:rFonts w:ascii="Garamond" w:hAnsi="Garamond"/>
        </w:rPr>
        <w:t xml:space="preserve">: </w:t>
      </w:r>
      <w:r w:rsidR="00CC7103">
        <w:rPr>
          <w:rFonts w:ascii="Garamond" w:hAnsi="Garamond"/>
        </w:rPr>
        <w:t>these are</w:t>
      </w:r>
      <w:r w:rsidR="00C038F2">
        <w:rPr>
          <w:rFonts w:ascii="Garamond" w:hAnsi="Garamond"/>
        </w:rPr>
        <w:t xml:space="preserve"> being</w:t>
      </w:r>
      <w:r w:rsidR="00CC7103">
        <w:rPr>
          <w:rFonts w:ascii="Garamond" w:hAnsi="Garamond"/>
        </w:rPr>
        <w:t>s</w:t>
      </w:r>
      <w:r w:rsidR="00C038F2">
        <w:rPr>
          <w:rFonts w:ascii="Garamond" w:hAnsi="Garamond"/>
        </w:rPr>
        <w:t xml:space="preserve"> </w:t>
      </w:r>
      <w:r w:rsidR="00AB2458">
        <w:rPr>
          <w:rFonts w:ascii="Garamond" w:hAnsi="Garamond"/>
        </w:rPr>
        <w:t>divided</w:t>
      </w:r>
      <w:r w:rsidR="00C038F2">
        <w:rPr>
          <w:rFonts w:ascii="Garamond" w:hAnsi="Garamond"/>
        </w:rPr>
        <w:t xml:space="preserve"> between the two elements of water and air</w:t>
      </w:r>
      <w:r w:rsidR="004F05D4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4F05D4">
        <w:rPr>
          <w:rFonts w:ascii="Garamond" w:hAnsi="Garamond"/>
        </w:rPr>
        <w:t>Th</w:t>
      </w:r>
      <w:r w:rsidR="00C038F2">
        <w:rPr>
          <w:rFonts w:ascii="Garamond" w:hAnsi="Garamond"/>
        </w:rPr>
        <w:t>is</w:t>
      </w:r>
      <w:r w:rsidR="004F05D4">
        <w:rPr>
          <w:rFonts w:ascii="Garamond" w:hAnsi="Garamond"/>
        </w:rPr>
        <w:t xml:space="preserve"> </w:t>
      </w:r>
      <w:r w:rsidR="00C038F2">
        <w:rPr>
          <w:rFonts w:ascii="Garamond" w:hAnsi="Garamond"/>
        </w:rPr>
        <w:t>separation might permit</w:t>
      </w:r>
      <w:r w:rsidR="00333347">
        <w:rPr>
          <w:rFonts w:ascii="Garamond" w:hAnsi="Garamond"/>
        </w:rPr>
        <w:t xml:space="preserve"> </w:t>
      </w:r>
      <w:r w:rsidR="00A84206">
        <w:rPr>
          <w:rFonts w:ascii="Garamond" w:hAnsi="Garamond"/>
        </w:rPr>
        <w:t xml:space="preserve">a transcendence of limitations, </w:t>
      </w:r>
      <w:r w:rsidR="004F05D4">
        <w:rPr>
          <w:rFonts w:ascii="Garamond" w:hAnsi="Garamond"/>
        </w:rPr>
        <w:t xml:space="preserve">and </w:t>
      </w:r>
      <w:r w:rsidR="00333347">
        <w:rPr>
          <w:rFonts w:ascii="Garamond" w:hAnsi="Garamond"/>
        </w:rPr>
        <w:t xml:space="preserve">the </w:t>
      </w:r>
      <w:r w:rsidR="004F05D4">
        <w:rPr>
          <w:rFonts w:ascii="Garamond" w:hAnsi="Garamond"/>
        </w:rPr>
        <w:t xml:space="preserve">ability to thrive in adverse circumstances. Or conversely </w:t>
      </w:r>
      <w:r w:rsidR="00383489">
        <w:rPr>
          <w:rFonts w:ascii="Garamond" w:hAnsi="Garamond"/>
        </w:rPr>
        <w:t>it might manifest in</w:t>
      </w:r>
      <w:r w:rsidR="00C038F2">
        <w:rPr>
          <w:rFonts w:ascii="Garamond" w:hAnsi="Garamond"/>
        </w:rPr>
        <w:t xml:space="preserve"> </w:t>
      </w:r>
      <w:r w:rsidR="004F05D4">
        <w:rPr>
          <w:rFonts w:ascii="Garamond" w:hAnsi="Garamond"/>
        </w:rPr>
        <w:t>the mind misbehaving</w:t>
      </w:r>
      <w:r w:rsidR="00333347">
        <w:rPr>
          <w:rFonts w:ascii="Garamond" w:hAnsi="Garamond"/>
        </w:rPr>
        <w:t xml:space="preserve"> (as it so often does)</w:t>
      </w:r>
      <w:r w:rsidR="00383489">
        <w:rPr>
          <w:rFonts w:ascii="Garamond" w:hAnsi="Garamond"/>
        </w:rPr>
        <w:t>,</w:t>
      </w:r>
      <w:r w:rsidR="00333347">
        <w:rPr>
          <w:rFonts w:ascii="Garamond" w:hAnsi="Garamond"/>
        </w:rPr>
        <w:t xml:space="preserve"> </w:t>
      </w:r>
      <w:r w:rsidR="00383489">
        <w:rPr>
          <w:rFonts w:ascii="Garamond" w:hAnsi="Garamond"/>
        </w:rPr>
        <w:t>offering</w:t>
      </w:r>
      <w:r w:rsidR="00333347">
        <w:rPr>
          <w:rFonts w:ascii="Garamond" w:hAnsi="Garamond"/>
        </w:rPr>
        <w:t xml:space="preserve"> dark thoughts in light times.</w:t>
      </w:r>
    </w:p>
    <w:p w14:paraId="33E3031F" w14:textId="77777777" w:rsidR="00333347" w:rsidRDefault="00333347" w:rsidP="00AB075A">
      <w:pPr>
        <w:rPr>
          <w:rFonts w:ascii="Garamond" w:hAnsi="Garamond"/>
        </w:rPr>
      </w:pPr>
    </w:p>
    <w:p w14:paraId="6142D9FE" w14:textId="41D86197" w:rsidR="00EA13F9" w:rsidRDefault="00C95FCC" w:rsidP="00AB075A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Describing the </w:t>
      </w:r>
      <w:r w:rsidR="00AB2458">
        <w:rPr>
          <w:rFonts w:ascii="Garamond" w:hAnsi="Garamond"/>
        </w:rPr>
        <w:t>female</w:t>
      </w:r>
      <w:r>
        <w:rPr>
          <w:rFonts w:ascii="Garamond" w:hAnsi="Garamond"/>
        </w:rPr>
        <w:t xml:space="preserve"> orgasm, we often reach for the language of water: we talk of feelings washing over us, ripples of pleasure, waves of sensation, liquid merging.</w:t>
      </w:r>
      <w:r w:rsidR="00F47927">
        <w:rPr>
          <w:rFonts w:ascii="Garamond" w:hAnsi="Garamond"/>
        </w:rPr>
        <w:t xml:space="preserve"> Such are the invisible floods engulfing the</w:t>
      </w:r>
      <w:r>
        <w:rPr>
          <w:rFonts w:ascii="Garamond" w:hAnsi="Garamond"/>
        </w:rPr>
        <w:t xml:space="preserve"> </w:t>
      </w:r>
      <w:r w:rsidR="00F47927">
        <w:rPr>
          <w:rFonts w:ascii="Garamond" w:hAnsi="Garamond"/>
        </w:rPr>
        <w:t>t</w:t>
      </w:r>
      <w:r w:rsidR="00333347">
        <w:rPr>
          <w:rFonts w:ascii="Garamond" w:hAnsi="Garamond"/>
        </w:rPr>
        <w:t xml:space="preserve">wo large </w:t>
      </w:r>
      <w:r w:rsidR="00AB2458">
        <w:rPr>
          <w:rFonts w:ascii="Garamond" w:hAnsi="Garamond"/>
        </w:rPr>
        <w:t xml:space="preserve">bronze </w:t>
      </w:r>
      <w:r w:rsidR="00333347">
        <w:rPr>
          <w:rFonts w:ascii="Garamond" w:hAnsi="Garamond"/>
        </w:rPr>
        <w:t>cats on the gallery floor</w:t>
      </w:r>
      <w:r w:rsidR="00F47927">
        <w:rPr>
          <w:rFonts w:ascii="Garamond" w:hAnsi="Garamond"/>
        </w:rPr>
        <w:t xml:space="preserve">. </w:t>
      </w:r>
      <w:r w:rsidR="00CC7103">
        <w:rPr>
          <w:rFonts w:ascii="Garamond" w:hAnsi="Garamond"/>
        </w:rPr>
        <w:t xml:space="preserve">Describing the work, Ford referenced the ground-breaking book on women’s health and sexuality </w:t>
      </w:r>
      <w:r w:rsidR="00CC7103" w:rsidRPr="00CC7103">
        <w:rPr>
          <w:rFonts w:ascii="Garamond" w:hAnsi="Garamond"/>
          <w:i/>
          <w:iCs/>
        </w:rPr>
        <w:t>Our Bodies, Our</w:t>
      </w:r>
      <w:r w:rsidR="00CC7103">
        <w:rPr>
          <w:rFonts w:ascii="Garamond" w:hAnsi="Garamond"/>
          <w:i/>
          <w:iCs/>
        </w:rPr>
        <w:t>s</w:t>
      </w:r>
      <w:r w:rsidR="00CC7103" w:rsidRPr="00CC7103">
        <w:rPr>
          <w:rFonts w:ascii="Garamond" w:hAnsi="Garamond"/>
          <w:i/>
          <w:iCs/>
        </w:rPr>
        <w:t>elves</w:t>
      </w:r>
      <w:r w:rsidR="00CC7103">
        <w:rPr>
          <w:rFonts w:ascii="Garamond" w:hAnsi="Garamond"/>
        </w:rPr>
        <w:t xml:space="preserve"> (1970)</w:t>
      </w:r>
      <w:r w:rsidR="00830565">
        <w:rPr>
          <w:rStyle w:val="EndnoteReference"/>
          <w:rFonts w:ascii="Garamond" w:hAnsi="Garamond"/>
        </w:rPr>
        <w:endnoteReference w:id="4"/>
      </w:r>
      <w:r w:rsidR="00830565">
        <w:rPr>
          <w:rFonts w:ascii="Garamond" w:hAnsi="Garamond"/>
        </w:rPr>
        <w:t xml:space="preserve"> and its description of the complex, concealed structure of </w:t>
      </w:r>
      <w:r w:rsidR="003D3D28">
        <w:rPr>
          <w:rFonts w:ascii="Garamond" w:hAnsi="Garamond"/>
        </w:rPr>
        <w:t>the clitoris and related erogenous zones. In learning about sexual response, women are often invited to imagine these areas as a visible, exterior shape</w:t>
      </w:r>
      <w:r w:rsidR="00947132">
        <w:rPr>
          <w:rFonts w:ascii="Garamond" w:hAnsi="Garamond"/>
        </w:rPr>
        <w:t xml:space="preserve"> – the </w:t>
      </w:r>
      <w:r w:rsidR="003D3D28">
        <w:rPr>
          <w:rFonts w:ascii="Garamond" w:hAnsi="Garamond"/>
        </w:rPr>
        <w:t>US sculptor Sophia Wallace</w:t>
      </w:r>
      <w:r w:rsidR="00947132">
        <w:rPr>
          <w:rFonts w:ascii="Garamond" w:hAnsi="Garamond"/>
        </w:rPr>
        <w:t xml:space="preserve"> has based the forms of her </w:t>
      </w:r>
      <w:r w:rsidR="00947132" w:rsidRPr="00947132">
        <w:rPr>
          <w:rFonts w:ascii="Garamond" w:hAnsi="Garamond"/>
          <w:i/>
          <w:iCs/>
        </w:rPr>
        <w:t>Swan</w:t>
      </w:r>
      <w:r w:rsidR="00947132">
        <w:rPr>
          <w:rFonts w:ascii="Garamond" w:hAnsi="Garamond"/>
        </w:rPr>
        <w:t xml:space="preserve"> </w:t>
      </w:r>
      <w:r w:rsidR="003D3D28">
        <w:rPr>
          <w:rFonts w:ascii="Garamond" w:hAnsi="Garamond"/>
        </w:rPr>
        <w:t xml:space="preserve">series </w:t>
      </w:r>
      <w:r w:rsidR="00947132">
        <w:rPr>
          <w:rFonts w:ascii="Garamond" w:hAnsi="Garamond"/>
        </w:rPr>
        <w:t>on the</w:t>
      </w:r>
      <w:r w:rsidR="003D3D28">
        <w:rPr>
          <w:rFonts w:ascii="Garamond" w:hAnsi="Garamond"/>
        </w:rPr>
        <w:t xml:space="preserve"> hidden structure of the clitoris</w:t>
      </w:r>
      <w:r w:rsidR="00947132">
        <w:rPr>
          <w:rFonts w:ascii="Garamond" w:hAnsi="Garamond"/>
        </w:rPr>
        <w:t xml:space="preserve">. Ford has instead </w:t>
      </w:r>
      <w:r w:rsidR="00EA13F9">
        <w:rPr>
          <w:rFonts w:ascii="Garamond" w:hAnsi="Garamond"/>
        </w:rPr>
        <w:t>imagined</w:t>
      </w:r>
      <w:r w:rsidR="00947132">
        <w:rPr>
          <w:rFonts w:ascii="Garamond" w:hAnsi="Garamond"/>
        </w:rPr>
        <w:t xml:space="preserve"> this felt presence in terms of phantom limbs, </w:t>
      </w:r>
      <w:r w:rsidR="00EA13F9">
        <w:rPr>
          <w:rFonts w:ascii="Garamond" w:hAnsi="Garamond"/>
        </w:rPr>
        <w:t>which for the sculpted</w:t>
      </w:r>
      <w:r w:rsidR="00947132">
        <w:rPr>
          <w:rFonts w:ascii="Garamond" w:hAnsi="Garamond"/>
        </w:rPr>
        <w:t xml:space="preserve"> cats</w:t>
      </w:r>
      <w:r w:rsidR="00EA13F9">
        <w:rPr>
          <w:rFonts w:ascii="Garamond" w:hAnsi="Garamond"/>
        </w:rPr>
        <w:t xml:space="preserve"> manifest as vast bushy tails </w:t>
      </w:r>
      <w:r w:rsidR="00AB2458">
        <w:rPr>
          <w:rFonts w:ascii="Garamond" w:hAnsi="Garamond"/>
        </w:rPr>
        <w:t>to</w:t>
      </w:r>
      <w:r w:rsidR="00EA13F9">
        <w:rPr>
          <w:rFonts w:ascii="Garamond" w:hAnsi="Garamond"/>
        </w:rPr>
        <w:t xml:space="preserve"> be endlessly pursued, but seldom caught. One of the two bronze cats in the upper gallery is in the process of vigorously chasing her tail: the other we find reclining in a daze, having apparently just succeeded in catching hers.</w:t>
      </w:r>
    </w:p>
    <w:p w14:paraId="1DA1A325" w14:textId="5CFC735E" w:rsidR="00EA13F9" w:rsidRDefault="00EA13F9" w:rsidP="00AB075A">
      <w:pPr>
        <w:rPr>
          <w:rFonts w:ascii="Garamond" w:hAnsi="Garamond"/>
        </w:rPr>
      </w:pPr>
    </w:p>
    <w:p w14:paraId="43490224" w14:textId="271E593B" w:rsidR="004D5EE4" w:rsidRPr="004D5EE4" w:rsidRDefault="00A008D1" w:rsidP="004D5EE4">
      <w:pPr>
        <w:rPr>
          <w:rFonts w:ascii="Garamond" w:hAnsi="Garamond"/>
        </w:rPr>
      </w:pPr>
      <w:r>
        <w:rPr>
          <w:rFonts w:ascii="Garamond" w:hAnsi="Garamond"/>
        </w:rPr>
        <w:t>We</w:t>
      </w:r>
      <w:r w:rsidR="00CA4023">
        <w:rPr>
          <w:rFonts w:ascii="Garamond" w:hAnsi="Garamond"/>
        </w:rPr>
        <w:t xml:space="preserve"> might find </w:t>
      </w:r>
      <w:r w:rsidR="00DF7988">
        <w:rPr>
          <w:rFonts w:ascii="Garamond" w:hAnsi="Garamond"/>
        </w:rPr>
        <w:t>Ford’s sculptures</w:t>
      </w:r>
      <w:r w:rsidR="00CA4023">
        <w:rPr>
          <w:rFonts w:ascii="Garamond" w:hAnsi="Garamond"/>
        </w:rPr>
        <w:t xml:space="preserve"> </w:t>
      </w:r>
      <w:r w:rsidR="00AB2458">
        <w:rPr>
          <w:rFonts w:ascii="Garamond" w:hAnsi="Garamond"/>
        </w:rPr>
        <w:t>funny</w:t>
      </w:r>
      <w:r w:rsidR="00CA4023">
        <w:rPr>
          <w:rFonts w:ascii="Garamond" w:hAnsi="Garamond"/>
        </w:rPr>
        <w:t>, or cute</w:t>
      </w:r>
      <w:r w:rsidR="004D5EE4">
        <w:rPr>
          <w:rFonts w:ascii="Garamond" w:hAnsi="Garamond"/>
        </w:rPr>
        <w:t>, and that’s</w:t>
      </w:r>
      <w:r w:rsidR="00CA4023">
        <w:rPr>
          <w:rFonts w:ascii="Garamond" w:hAnsi="Garamond"/>
        </w:rPr>
        <w:t xml:space="preserve"> part of their dynamic. </w:t>
      </w:r>
      <w:r w:rsidR="00523F5C">
        <w:rPr>
          <w:rFonts w:ascii="Garamond" w:hAnsi="Garamond"/>
        </w:rPr>
        <w:t xml:space="preserve">Scale has an impact on </w:t>
      </w:r>
      <w:r w:rsidR="00FA310A">
        <w:rPr>
          <w:rFonts w:ascii="Garamond" w:hAnsi="Garamond"/>
        </w:rPr>
        <w:t xml:space="preserve">how we </w:t>
      </w:r>
      <w:r w:rsidR="00523F5C">
        <w:rPr>
          <w:rFonts w:ascii="Garamond" w:hAnsi="Garamond"/>
        </w:rPr>
        <w:t>respon</w:t>
      </w:r>
      <w:r w:rsidR="00FA310A">
        <w:rPr>
          <w:rFonts w:ascii="Garamond" w:hAnsi="Garamond"/>
        </w:rPr>
        <w:t>d to them</w:t>
      </w:r>
      <w:r w:rsidR="00523F5C">
        <w:rPr>
          <w:rFonts w:ascii="Garamond" w:hAnsi="Garamond"/>
        </w:rPr>
        <w:t xml:space="preserve">. </w:t>
      </w:r>
      <w:r w:rsidR="00DF7988">
        <w:rPr>
          <w:rFonts w:ascii="Garamond" w:hAnsi="Garamond"/>
        </w:rPr>
        <w:t>Ford has made sculpture at an ‘adult’ s</w:t>
      </w:r>
      <w:r w:rsidR="00FA310A">
        <w:rPr>
          <w:rFonts w:ascii="Garamond" w:hAnsi="Garamond"/>
        </w:rPr>
        <w:t>ize</w:t>
      </w:r>
      <w:r w:rsidR="00DF7988">
        <w:rPr>
          <w:rFonts w:ascii="Garamond" w:hAnsi="Garamond"/>
        </w:rPr>
        <w:t xml:space="preserve"> – the satirical </w:t>
      </w:r>
      <w:r w:rsidR="00523F5C" w:rsidRPr="00523F5C">
        <w:rPr>
          <w:rFonts w:ascii="Garamond" w:hAnsi="Garamond"/>
          <w:i/>
          <w:iCs/>
        </w:rPr>
        <w:t>A King’s Appetite</w:t>
      </w:r>
      <w:r w:rsidR="00523F5C">
        <w:rPr>
          <w:rFonts w:ascii="Garamond" w:hAnsi="Garamond"/>
        </w:rPr>
        <w:t xml:space="preserve"> </w:t>
      </w:r>
      <w:r w:rsidR="00DF7988">
        <w:rPr>
          <w:rFonts w:ascii="Garamond" w:hAnsi="Garamond"/>
        </w:rPr>
        <w:t xml:space="preserve">(2017) included a </w:t>
      </w:r>
      <w:r w:rsidR="0091594D">
        <w:rPr>
          <w:rFonts w:ascii="Garamond" w:hAnsi="Garamond"/>
        </w:rPr>
        <w:t xml:space="preserve">grotesque </w:t>
      </w:r>
      <w:r w:rsidR="00DF7988">
        <w:rPr>
          <w:rFonts w:ascii="Garamond" w:hAnsi="Garamond"/>
        </w:rPr>
        <w:t xml:space="preserve">Donald Trump-like Prince Regent lamenting his </w:t>
      </w:r>
      <w:r w:rsidR="00523F5C">
        <w:rPr>
          <w:rFonts w:ascii="Garamond" w:hAnsi="Garamond"/>
        </w:rPr>
        <w:t>ailing giraffe</w:t>
      </w:r>
      <w:r w:rsidR="00DF7988">
        <w:rPr>
          <w:rFonts w:ascii="Garamond" w:hAnsi="Garamond"/>
        </w:rPr>
        <w:t xml:space="preserve"> – but th</w:t>
      </w:r>
      <w:r w:rsidR="00FA310A">
        <w:rPr>
          <w:rFonts w:ascii="Garamond" w:hAnsi="Garamond"/>
        </w:rPr>
        <w:t>ose</w:t>
      </w:r>
      <w:r w:rsidR="00DF7988">
        <w:rPr>
          <w:rFonts w:ascii="Garamond" w:hAnsi="Garamond"/>
        </w:rPr>
        <w:t xml:space="preserve"> perform in </w:t>
      </w:r>
      <w:r w:rsidR="00F07278">
        <w:rPr>
          <w:rFonts w:ascii="Garamond" w:hAnsi="Garamond"/>
        </w:rPr>
        <w:t>a different way</w:t>
      </w:r>
      <w:r w:rsidR="004D5EE4">
        <w:rPr>
          <w:rFonts w:ascii="Garamond" w:hAnsi="Garamond"/>
        </w:rPr>
        <w:t xml:space="preserve">. </w:t>
      </w:r>
      <w:r w:rsidR="00F07278">
        <w:rPr>
          <w:rFonts w:ascii="Garamond" w:hAnsi="Garamond"/>
        </w:rPr>
        <w:t xml:space="preserve">We </w:t>
      </w:r>
      <w:r w:rsidR="00C73CF2">
        <w:rPr>
          <w:rFonts w:ascii="Garamond" w:hAnsi="Garamond"/>
        </w:rPr>
        <w:t>feel more comfortable approaching</w:t>
      </w:r>
      <w:r w:rsidR="00F07278">
        <w:rPr>
          <w:rFonts w:ascii="Garamond" w:hAnsi="Garamond"/>
        </w:rPr>
        <w:t xml:space="preserve"> figures that we</w:t>
      </w:r>
      <w:r w:rsidR="004D5EE4">
        <w:rPr>
          <w:rFonts w:ascii="Garamond" w:hAnsi="Garamond"/>
        </w:rPr>
        <w:t xml:space="preserve"> read as childlike</w:t>
      </w:r>
      <w:r w:rsidR="00F07278">
        <w:rPr>
          <w:rFonts w:ascii="Garamond" w:hAnsi="Garamond"/>
        </w:rPr>
        <w:t>: we let our guard down. They may be uncanny, but they are not</w:t>
      </w:r>
      <w:r w:rsidR="00AB2458">
        <w:rPr>
          <w:rFonts w:ascii="Garamond" w:hAnsi="Garamond"/>
        </w:rPr>
        <w:t xml:space="preserve"> immediately</w:t>
      </w:r>
      <w:r w:rsidR="00F07278">
        <w:rPr>
          <w:rFonts w:ascii="Garamond" w:hAnsi="Garamond"/>
        </w:rPr>
        <w:t xml:space="preserve"> threatening. Ford </w:t>
      </w:r>
      <w:r w:rsidR="00FA310A">
        <w:rPr>
          <w:rFonts w:ascii="Garamond" w:hAnsi="Garamond"/>
        </w:rPr>
        <w:t>appeals to our</w:t>
      </w:r>
      <w:r w:rsidR="00F07278">
        <w:rPr>
          <w:rFonts w:ascii="Garamond" w:hAnsi="Garamond"/>
        </w:rPr>
        <w:t xml:space="preserve"> humour and our sympath</w:t>
      </w:r>
      <w:r w:rsidR="00FA310A">
        <w:rPr>
          <w:rFonts w:ascii="Garamond" w:hAnsi="Garamond"/>
        </w:rPr>
        <w:t>y</w:t>
      </w:r>
      <w:r w:rsidR="00F07278">
        <w:rPr>
          <w:rFonts w:ascii="Garamond" w:hAnsi="Garamond"/>
        </w:rPr>
        <w:t xml:space="preserve"> to lure us into engag</w:t>
      </w:r>
      <w:r w:rsidR="00C73CF2">
        <w:rPr>
          <w:rFonts w:ascii="Garamond" w:hAnsi="Garamond"/>
        </w:rPr>
        <w:t xml:space="preserve">ement </w:t>
      </w:r>
      <w:r w:rsidR="00F07278">
        <w:rPr>
          <w:rFonts w:ascii="Garamond" w:hAnsi="Garamond"/>
        </w:rPr>
        <w:t>with her work</w:t>
      </w:r>
      <w:r w:rsidR="00C701EF">
        <w:rPr>
          <w:rFonts w:ascii="Garamond" w:hAnsi="Garamond"/>
        </w:rPr>
        <w:t>.</w:t>
      </w:r>
      <w:r w:rsidR="00FA310A">
        <w:rPr>
          <w:rFonts w:ascii="Garamond" w:hAnsi="Garamond"/>
        </w:rPr>
        <w:t xml:space="preserve"> </w:t>
      </w:r>
      <w:r w:rsidR="00C701EF">
        <w:rPr>
          <w:rFonts w:ascii="Garamond" w:hAnsi="Garamond"/>
        </w:rPr>
        <w:t>R</w:t>
      </w:r>
      <w:r w:rsidR="00FA310A">
        <w:rPr>
          <w:rFonts w:ascii="Garamond" w:hAnsi="Garamond"/>
        </w:rPr>
        <w:t xml:space="preserve">ather like the soft costumes that clothe her hard sculptures, </w:t>
      </w:r>
      <w:r w:rsidR="00C701EF">
        <w:rPr>
          <w:rFonts w:ascii="Garamond" w:hAnsi="Garamond"/>
        </w:rPr>
        <w:t>she eases us</w:t>
      </w:r>
      <w:r w:rsidR="00FA310A">
        <w:rPr>
          <w:rFonts w:ascii="Garamond" w:hAnsi="Garamond"/>
        </w:rPr>
        <w:t xml:space="preserve"> into </w:t>
      </w:r>
      <w:r w:rsidR="00AB2458">
        <w:rPr>
          <w:rFonts w:ascii="Garamond" w:hAnsi="Garamond"/>
        </w:rPr>
        <w:t>a</w:t>
      </w:r>
      <w:r w:rsidR="00C701EF">
        <w:rPr>
          <w:rFonts w:ascii="Garamond" w:hAnsi="Garamond"/>
        </w:rPr>
        <w:t xml:space="preserve"> close</w:t>
      </w:r>
      <w:r w:rsidR="00AB2458">
        <w:rPr>
          <w:rFonts w:ascii="Garamond" w:hAnsi="Garamond"/>
        </w:rPr>
        <w:t xml:space="preserve"> encounter with </w:t>
      </w:r>
      <w:r w:rsidR="00C73CF2">
        <w:rPr>
          <w:rFonts w:ascii="Garamond" w:hAnsi="Garamond"/>
        </w:rPr>
        <w:t xml:space="preserve">feelings and other phenomena we might otherwise find </w:t>
      </w:r>
      <w:r w:rsidR="00C701EF">
        <w:rPr>
          <w:rFonts w:ascii="Garamond" w:hAnsi="Garamond"/>
        </w:rPr>
        <w:t>distinctly discomforting</w:t>
      </w:r>
      <w:r w:rsidR="00E73756">
        <w:rPr>
          <w:rFonts w:ascii="Garamond" w:hAnsi="Garamond"/>
        </w:rPr>
        <w:t>.</w:t>
      </w:r>
    </w:p>
    <w:p w14:paraId="270D742D" w14:textId="62E3EA61" w:rsidR="00523F5C" w:rsidRPr="00523F5C" w:rsidRDefault="004D5EE4" w:rsidP="00523F5C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23F25F43" w14:textId="4A2E9752" w:rsidR="00523F5C" w:rsidRPr="00523F5C" w:rsidRDefault="00523F5C" w:rsidP="00523F5C">
      <w:pPr>
        <w:rPr>
          <w:rFonts w:ascii="Garamond" w:hAnsi="Garamond"/>
        </w:rPr>
      </w:pPr>
    </w:p>
    <w:p w14:paraId="5BE2CE70" w14:textId="243D5ABE" w:rsidR="00EA13F9" w:rsidRDefault="00523F5C" w:rsidP="00AB075A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CA4023">
        <w:rPr>
          <w:rFonts w:ascii="Garamond" w:hAnsi="Garamond"/>
        </w:rPr>
        <w:t xml:space="preserve"> </w:t>
      </w:r>
    </w:p>
    <w:p w14:paraId="2D2268FF" w14:textId="77777777" w:rsidR="00EA13F9" w:rsidRDefault="00EA13F9" w:rsidP="00AB075A">
      <w:pPr>
        <w:rPr>
          <w:rFonts w:ascii="Garamond" w:hAnsi="Garamond"/>
        </w:rPr>
      </w:pPr>
    </w:p>
    <w:p w14:paraId="72209568" w14:textId="5CB1D417" w:rsidR="00064EAF" w:rsidRPr="00AB075A" w:rsidRDefault="00EA13F9" w:rsidP="00AB075A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947132">
        <w:rPr>
          <w:rFonts w:ascii="Garamond" w:hAnsi="Garamond"/>
        </w:rPr>
        <w:t xml:space="preserve">   </w:t>
      </w:r>
      <w:r w:rsidR="003D3D28">
        <w:rPr>
          <w:rFonts w:ascii="Garamond" w:hAnsi="Garamond"/>
        </w:rPr>
        <w:t xml:space="preserve">   </w:t>
      </w:r>
      <w:r w:rsidR="00830565">
        <w:rPr>
          <w:rFonts w:ascii="Garamond" w:hAnsi="Garamond"/>
        </w:rPr>
        <w:t xml:space="preserve"> </w:t>
      </w:r>
    </w:p>
    <w:p w14:paraId="488AC9D5" w14:textId="44E27AFE" w:rsidR="00B837AA" w:rsidRDefault="00B837AA">
      <w:pPr>
        <w:rPr>
          <w:rFonts w:ascii="Garamond" w:hAnsi="Garamond"/>
        </w:rPr>
      </w:pPr>
    </w:p>
    <w:p w14:paraId="3F953658" w14:textId="77777777" w:rsidR="00977224" w:rsidRPr="001C77C1" w:rsidRDefault="00977224">
      <w:pPr>
        <w:rPr>
          <w:rFonts w:ascii="Garamond" w:hAnsi="Garamond"/>
        </w:rPr>
      </w:pPr>
    </w:p>
    <w:p w14:paraId="2D7BD0F7" w14:textId="020C4F3A" w:rsidR="00C8622D" w:rsidRPr="001C77C1" w:rsidRDefault="00C8622D">
      <w:pPr>
        <w:rPr>
          <w:rFonts w:ascii="Garamond" w:hAnsi="Garamond"/>
        </w:rPr>
      </w:pPr>
    </w:p>
    <w:p w14:paraId="2D482017" w14:textId="77777777" w:rsidR="00C8622D" w:rsidRPr="001C77C1" w:rsidRDefault="00C8622D">
      <w:pPr>
        <w:rPr>
          <w:rFonts w:ascii="Garamond" w:hAnsi="Garamond"/>
        </w:rPr>
      </w:pPr>
    </w:p>
    <w:p w14:paraId="13ADEA9C" w14:textId="120E1481" w:rsidR="00B22BDB" w:rsidRPr="001C77C1" w:rsidRDefault="00B22BDB">
      <w:pPr>
        <w:rPr>
          <w:rFonts w:ascii="Garamond" w:hAnsi="Garamond"/>
        </w:rPr>
      </w:pPr>
    </w:p>
    <w:p w14:paraId="41354452" w14:textId="77777777" w:rsidR="00B22BDB" w:rsidRPr="001C77C1" w:rsidRDefault="00B22BDB">
      <w:pPr>
        <w:rPr>
          <w:rFonts w:ascii="Garamond" w:hAnsi="Garamond"/>
        </w:rPr>
      </w:pPr>
    </w:p>
    <w:sectPr w:rsidR="00B22BDB" w:rsidRPr="001C7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1F93" w14:textId="77777777" w:rsidR="00814FD6" w:rsidRDefault="00814FD6" w:rsidP="00666AC0">
      <w:r>
        <w:separator/>
      </w:r>
    </w:p>
  </w:endnote>
  <w:endnote w:type="continuationSeparator" w:id="0">
    <w:p w14:paraId="05337CEE" w14:textId="77777777" w:rsidR="00814FD6" w:rsidRDefault="00814FD6" w:rsidP="00666AC0">
      <w:r>
        <w:continuationSeparator/>
      </w:r>
    </w:p>
  </w:endnote>
  <w:endnote w:id="1">
    <w:p w14:paraId="1C462D12" w14:textId="2716911B" w:rsidR="00666AC0" w:rsidRPr="00666AC0" w:rsidRDefault="00666AC0">
      <w:pPr>
        <w:pStyle w:val="EndnoteText"/>
      </w:pPr>
      <w:r>
        <w:rPr>
          <w:rStyle w:val="EndnoteReference"/>
        </w:rPr>
        <w:endnoteRef/>
      </w:r>
      <w:r>
        <w:t xml:space="preserve"> Philip Larratt-Smith (ed.), </w:t>
      </w:r>
      <w:r w:rsidRPr="00666AC0">
        <w:rPr>
          <w:i/>
          <w:iCs/>
        </w:rPr>
        <w:t>Louise Bourgeois: The Return of the Repressed</w:t>
      </w:r>
      <w:r w:rsidR="00EA13F9">
        <w:rPr>
          <w:i/>
          <w:iCs/>
        </w:rPr>
        <w:t>,</w:t>
      </w:r>
      <w:r w:rsidRPr="00666AC0">
        <w:rPr>
          <w:i/>
          <w:iCs/>
        </w:rPr>
        <w:t xml:space="preserve"> Volume II: Psychoanalytic Writings</w:t>
      </w:r>
      <w:r>
        <w:t xml:space="preserve"> (Violette Editions, 2012) p.93</w:t>
      </w:r>
    </w:p>
  </w:endnote>
  <w:endnote w:id="2">
    <w:p w14:paraId="5CFDBE79" w14:textId="77777777" w:rsidR="00830565" w:rsidRDefault="00830565" w:rsidP="00830565">
      <w:pPr>
        <w:pStyle w:val="EndnoteText"/>
      </w:pPr>
      <w:r>
        <w:rPr>
          <w:rStyle w:val="EndnoteReference"/>
        </w:rPr>
        <w:endnoteRef/>
      </w:r>
      <w:r>
        <w:t xml:space="preserve"> Michel Foucault, </w:t>
      </w:r>
      <w:r w:rsidRPr="00830565">
        <w:rPr>
          <w:i/>
          <w:iCs/>
        </w:rPr>
        <w:t>Discipline and Punish</w:t>
      </w:r>
      <w:r>
        <w:rPr>
          <w:i/>
          <w:iCs/>
        </w:rPr>
        <w:t>: The Birth of the Prison</w:t>
      </w:r>
      <w:r>
        <w:t xml:space="preserve">, first published as </w:t>
      </w:r>
      <w:r w:rsidRPr="00830565">
        <w:rPr>
          <w:i/>
          <w:iCs/>
        </w:rPr>
        <w:t>Surveiller et Punir: Naissance de la prison</w:t>
      </w:r>
      <w:r w:rsidRPr="00830565">
        <w:t xml:space="preserve"> (</w:t>
      </w:r>
      <w:r>
        <w:t xml:space="preserve">Éditions Gallimard, </w:t>
      </w:r>
      <w:r w:rsidRPr="00830565">
        <w:t>197</w:t>
      </w:r>
      <w:r>
        <w:t>5</w:t>
      </w:r>
      <w:r w:rsidRPr="00830565">
        <w:t>)</w:t>
      </w:r>
    </w:p>
  </w:endnote>
  <w:endnote w:id="3">
    <w:p w14:paraId="448477F8" w14:textId="6ADE94A1" w:rsidR="004E66BC" w:rsidRDefault="004E66B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038F2">
        <w:t>‘Espalier’ denotes a</w:t>
      </w:r>
      <w:r>
        <w:t xml:space="preserve"> tree trained to grow flat</w:t>
      </w:r>
      <w:r w:rsidR="0087191A">
        <w:t xml:space="preserve"> in a system of horizontal branches</w:t>
      </w:r>
      <w:r>
        <w:t xml:space="preserve">, often against a wall, </w:t>
      </w:r>
      <w:r w:rsidR="0087191A">
        <w:t>to encourage fruiting.</w:t>
      </w:r>
    </w:p>
  </w:endnote>
  <w:endnote w:id="4">
    <w:p w14:paraId="4C6055E3" w14:textId="6474AB5A" w:rsidR="00830565" w:rsidRPr="00830565" w:rsidRDefault="00830565" w:rsidP="0083056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30565">
        <w:t>Boston Women's Health Book Collective</w:t>
      </w:r>
      <w:r>
        <w:t xml:space="preserve">, </w:t>
      </w:r>
      <w:r w:rsidRPr="00830565">
        <w:rPr>
          <w:i/>
          <w:iCs/>
        </w:rPr>
        <w:t>Our Bodies, Ourselves</w:t>
      </w:r>
      <w:r w:rsidRPr="00830565">
        <w:t xml:space="preserve"> (</w:t>
      </w:r>
      <w:r w:rsidR="00EA13F9" w:rsidRPr="00EA13F9">
        <w:t>New England Free Press</w:t>
      </w:r>
      <w:r w:rsidR="00EA13F9">
        <w:t xml:space="preserve">, </w:t>
      </w:r>
      <w:r w:rsidRPr="00830565">
        <w:t>1970)</w:t>
      </w:r>
    </w:p>
    <w:p w14:paraId="509859A7" w14:textId="26CBB989" w:rsidR="00830565" w:rsidRDefault="0083056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04D8" w14:textId="77777777" w:rsidR="00814FD6" w:rsidRDefault="00814FD6" w:rsidP="00666AC0">
      <w:r>
        <w:separator/>
      </w:r>
    </w:p>
  </w:footnote>
  <w:footnote w:type="continuationSeparator" w:id="0">
    <w:p w14:paraId="495F5703" w14:textId="77777777" w:rsidR="00814FD6" w:rsidRDefault="00814FD6" w:rsidP="0066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9B"/>
    <w:rsid w:val="00032C35"/>
    <w:rsid w:val="00064EAF"/>
    <w:rsid w:val="000F4CB1"/>
    <w:rsid w:val="00174258"/>
    <w:rsid w:val="001C77C1"/>
    <w:rsid w:val="001F3DBB"/>
    <w:rsid w:val="00210B34"/>
    <w:rsid w:val="00255B6F"/>
    <w:rsid w:val="00323640"/>
    <w:rsid w:val="003242B3"/>
    <w:rsid w:val="00333347"/>
    <w:rsid w:val="00383489"/>
    <w:rsid w:val="003D3D28"/>
    <w:rsid w:val="0044706D"/>
    <w:rsid w:val="00466C9E"/>
    <w:rsid w:val="00470CC9"/>
    <w:rsid w:val="004D5EE4"/>
    <w:rsid w:val="004E66BC"/>
    <w:rsid w:val="004F05D4"/>
    <w:rsid w:val="00523F5C"/>
    <w:rsid w:val="00585FB0"/>
    <w:rsid w:val="006108A8"/>
    <w:rsid w:val="00666AC0"/>
    <w:rsid w:val="0068709B"/>
    <w:rsid w:val="006B6E51"/>
    <w:rsid w:val="0073140E"/>
    <w:rsid w:val="00737DA7"/>
    <w:rsid w:val="00814FD6"/>
    <w:rsid w:val="00830565"/>
    <w:rsid w:val="0087191A"/>
    <w:rsid w:val="0087529D"/>
    <w:rsid w:val="008B2BFD"/>
    <w:rsid w:val="008C1855"/>
    <w:rsid w:val="00902B17"/>
    <w:rsid w:val="0091594D"/>
    <w:rsid w:val="00947132"/>
    <w:rsid w:val="00950BD5"/>
    <w:rsid w:val="00977224"/>
    <w:rsid w:val="00993E8D"/>
    <w:rsid w:val="009E3401"/>
    <w:rsid w:val="00A008D1"/>
    <w:rsid w:val="00A84206"/>
    <w:rsid w:val="00AB075A"/>
    <w:rsid w:val="00AB2458"/>
    <w:rsid w:val="00AF51C6"/>
    <w:rsid w:val="00B22BDB"/>
    <w:rsid w:val="00B57E3A"/>
    <w:rsid w:val="00B71F2C"/>
    <w:rsid w:val="00B837AA"/>
    <w:rsid w:val="00BB678F"/>
    <w:rsid w:val="00BF10C0"/>
    <w:rsid w:val="00C038F2"/>
    <w:rsid w:val="00C15BD6"/>
    <w:rsid w:val="00C5476B"/>
    <w:rsid w:val="00C657A5"/>
    <w:rsid w:val="00C701EF"/>
    <w:rsid w:val="00C73CF2"/>
    <w:rsid w:val="00C8622D"/>
    <w:rsid w:val="00C95FCC"/>
    <w:rsid w:val="00CA4023"/>
    <w:rsid w:val="00CC271B"/>
    <w:rsid w:val="00CC7103"/>
    <w:rsid w:val="00D04C18"/>
    <w:rsid w:val="00DA44D5"/>
    <w:rsid w:val="00DF3C3F"/>
    <w:rsid w:val="00DF7988"/>
    <w:rsid w:val="00E05C1B"/>
    <w:rsid w:val="00E6677A"/>
    <w:rsid w:val="00E73756"/>
    <w:rsid w:val="00EA13F9"/>
    <w:rsid w:val="00ED4FC6"/>
    <w:rsid w:val="00F07278"/>
    <w:rsid w:val="00F47927"/>
    <w:rsid w:val="00FA160C"/>
    <w:rsid w:val="00FA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53E6E"/>
  <w15:chartTrackingRefBased/>
  <w15:docId w15:val="{6FF4947C-34D5-CD43-8486-B709A112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75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66A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6A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6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Hettie Judah</dc:creator>
  <cp:keywords/>
  <dc:description/>
  <cp:lastModifiedBy>Laura Ford</cp:lastModifiedBy>
  <cp:revision>2</cp:revision>
  <dcterms:created xsi:type="dcterms:W3CDTF">2023-05-22T14:45:00Z</dcterms:created>
  <dcterms:modified xsi:type="dcterms:W3CDTF">2023-05-22T14:45:00Z</dcterms:modified>
</cp:coreProperties>
</file>